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三河市鼎盛东街道办事处本级</w:t>
      </w:r>
      <w:bookmarkStart w:id="2" w:name="_GoBack"/>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bookmarkEnd w:id="2"/>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市鼎盛东街道办事处</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1.宣传贯彻执行党的路线方针政策和党中央、上级党组织的决议。贯彻执行法律、法规、规章和上级人民代表大会及其常务委员会决议及上级政府的决定、命令，依法管理辖区公共事务。</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3.负责办理上级人大常委会交办的监督、选举以及其他工作，做好人大代表工作，联系选民、反映群众意见和要求。</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5.街道党工委领导群团组织，加强指导和规范，支持和保证群团组织依照国家法律法规以及各自章程履行职责。坚持党管武装的根本原则和制度，协调各方力量，对街道人民武装工作实行统一领导。</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6.指导居民委员会等基层群众性自治组织建设，健全自治平台。组织动员社区居民、单位和社会力量参与社区治理，整合辖区内社会力量，形成社区共治合力，为社区发展服务。对社区工作者队伍进行教育管理。</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7.按照管理权限，对街道机关及所属单位干部进行教育、培训、选拔、考核和监督，对上级政府职能部门派出机构的工作考核和主要负责同志任免提出意见。</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8.组织维护辖区安全稳定，协调推动社会治安综合治理，做好应急管理、民族宗教工作，承担民兵预备役、征兵、退役军人服务、拥军优属、防范邪教等工作。</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9.组织开展群众性文化、体育、科普活动，开展法治宣传和社会公德教育，推动社区公益事业发展。维护老年人、妇女、未成年人、残疾人等合法权益。</w:t>
      </w:r>
    </w:p>
    <w:p>
      <w:pPr>
        <w:spacing w:line="584" w:lineRule="exact"/>
        <w:ind w:firstLine="66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10.参与辖区设施规划、建设和验收，综合管理、统筹调度和考核督办涉及辖区的公共事务，按照有关规定统筹使用下沉到街道社区的人财物等资源。</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三河市鼎盛东街道办事处本级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市鼎盛东街道办事处机关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当年全部收入。2023年预算收入2908.17万元，其中：一般公共预算收入2834.47万元，基金预算收入70万元，国有资本经营预算收入3.67万元，财政专户核拨收入0万元，其他来源收入0万元，上年结转0.03万元。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收支预算总表支出栏、基本支出表、项目支出表按经济分类和支出功能分类科目编制，反映三河市鼎盛东街道办事处2023年度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预算中支出预算的总体情况。2023年支出预算2908.17万元，其中基本支出1358.25万元，包括人员类项目经费1198.18万元和运转类公用项目经费160.0</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万元；运转类其他及特定目标类项目支出1549.92万元，主要为社区工作运行经费、社区办公经费、社区党组织服务群众专项经费等。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2023年预算收支安排2908.17万元，较2022年预算减少23.61万元，其中：基本支出增加81.02万元，主要为人员工资支出；项目支出减少104.63万元，主要为鼎盛东街道铁路沿线环境改造工程项目支出。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2023年，我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机关运行经费共计安排160.0</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万元，主要用于鼎盛东街道办事处办公区的日常维修、办公用房水电费、办公用房取暖费、办公用房物业管理费等日常运行支出。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2023年，我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财政拨款“三公”经费预算安排10.99万元。其中，因公出国（境）费0万元；公务用车购置及运维费9.84万元（其中：公务用车购置费为0万元，公务用车运维费9.84万元)；公务接待费1.15万元。与2022年相比减少3.58万元，其中，因公出国（境）费与2022年相比持平，无增减变化，主要原因是因公出国（境）情况与上年情况基本相同；公务用车购置及运维费减少3.58万元（其中：公务用车购置费与2022年相比持平，无增减变化，公务用车运维费减少3.58万元)，主要原因是提升了公务用车管理水平和工作能力，减少了公务用车运维费支出；公务接待费与2022年相比持平，无增减变化，主要原因是公务接待情况与上年情况基本相同</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2023年及今后一个时期是全面贯彻落实党的二十大精神的关键时期，街道办事处是落实全市各项工作的职能单位之一，肩负着市委、市政府所分配给街道社区的工作职能。因此，鼎盛东街道党</w:t>
      </w:r>
      <w:r>
        <w:rPr>
          <w:rFonts w:hint="eastAsia" w:ascii="仿宋_GB2312" w:eastAsia="仿宋_GB2312" w:cs="Times New Roman"/>
          <w:sz w:val="32"/>
          <w:szCs w:val="32"/>
          <w:lang w:eastAsia="zh-CN"/>
        </w:rPr>
        <w:t>工</w:t>
      </w:r>
      <w:r>
        <w:rPr>
          <w:rFonts w:hint="eastAsia" w:ascii="仿宋_GB2312" w:eastAsia="仿宋_GB2312" w:cs="Times New Roman"/>
          <w:sz w:val="32"/>
          <w:szCs w:val="32"/>
        </w:rPr>
        <w:t>委、办事处要在市委市政府的正确领导下，强化社区建设，积极落实民政民生政策，全面推进辖区党建，开展党风廉政及反腐工作，维护辖区安全稳定，推动社会治安综合治理，开展群众性文化活动，推动社区公益事业发展，提高居民区基础设施配置标准，加强辖区综合管理，统筹规划，把辖区建设成规划合理、环境优美、城市功能完备的先进街道</w:t>
      </w:r>
      <w:r>
        <w:rPr>
          <w:rFonts w:hint="eastAsia" w:ascii="仿宋_GB2312" w:eastAsia="仿宋_GB2312" w:cs="Times New Roman"/>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w:t>
      </w:r>
      <w:r>
        <w:rPr>
          <w:rFonts w:hint="eastAsia" w:ascii="仿宋_GB2312" w:eastAsia="仿宋_GB2312" w:cs="Times New Roman"/>
          <w:sz w:val="32"/>
          <w:szCs w:val="32"/>
          <w:lang w:eastAsia="zh-CN"/>
        </w:rPr>
        <w:t>、</w:t>
      </w:r>
      <w:r>
        <w:rPr>
          <w:rFonts w:hint="eastAsia" w:ascii="仿宋_GB2312" w:eastAsia="仿宋_GB2312" w:cs="Times New Roman"/>
          <w:sz w:val="32"/>
          <w:szCs w:val="32"/>
        </w:rPr>
        <w:t>夯实基层组织，强化阵地建设</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绩效目标：按照“党建引领、区域联动、共商共建、共治共享”的工作思路，以社区党组织为龙头，采用共建、分类等方式，充分整合区域资源，努力做到优势互补，形成党建阵地多元化、活动阵地全覆盖。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构建区域化党建大格局，提升基层党组织建设水平。扩大两新组织覆盖面，发挥辐射带动作用，协调各方力量，汇聚区域资源，深化协商共治，共谋惠民实事，共享发展红利。因地制宜，分类施策，全力推动党建引领社区物业管理。实行“六位一体”常态化管理模式，以点带面、连点成线，助推区域化党建领导社区建设上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w:t>
      </w:r>
      <w:r>
        <w:rPr>
          <w:rFonts w:hint="eastAsia" w:ascii="仿宋_GB2312" w:eastAsia="仿宋_GB2312" w:cs="Times New Roman"/>
          <w:sz w:val="32"/>
          <w:szCs w:val="32"/>
          <w:lang w:eastAsia="zh-CN"/>
        </w:rPr>
        <w:t>、</w:t>
      </w:r>
      <w:r>
        <w:rPr>
          <w:rFonts w:hint="eastAsia" w:ascii="仿宋_GB2312" w:eastAsia="仿宋_GB2312" w:cs="Times New Roman"/>
          <w:sz w:val="32"/>
          <w:szCs w:val="32"/>
        </w:rPr>
        <w:t>强化社会治安综合治理，创造和谐稳定社区环境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绩效目标：强化责任意识，规范信访行为，畅通信访渠道，实现信访工作有序、稳定，维护群众合法权益，确保社会大局稳定。以群众工作为统揽，以平安建设为主线，为辖区社会发展营造良好环境。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绩效指标：充分发挥群众作用，构建群防群治的自治网络。推行一线工作法，推动干部深入基层，了解问题，发现问题，解决问题，快调快处，做到小事不出街，大事不出市，维护社会大局稳定。坚决完成</w:t>
      </w:r>
      <w:r>
        <w:rPr>
          <w:rFonts w:hint="eastAsia" w:ascii="仿宋_GB2312" w:eastAsia="仿宋_GB2312" w:cs="Times New Roman"/>
          <w:sz w:val="32"/>
          <w:szCs w:val="32"/>
          <w:lang w:eastAsia="zh-CN"/>
        </w:rPr>
        <w:t>今</w:t>
      </w:r>
      <w:r>
        <w:rPr>
          <w:rFonts w:hint="eastAsia" w:ascii="仿宋_GB2312" w:eastAsia="仿宋_GB2312" w:cs="Times New Roman"/>
          <w:sz w:val="32"/>
          <w:szCs w:val="32"/>
        </w:rPr>
        <w:t>年全国“两会”等重大活动赴京值班以及省、廊坊“两会”值守、</w:t>
      </w:r>
      <w:r>
        <w:rPr>
          <w:rFonts w:hint="eastAsia" w:ascii="仿宋_GB2312" w:eastAsia="仿宋_GB2312" w:cs="Times New Roman"/>
          <w:sz w:val="32"/>
          <w:szCs w:val="32"/>
          <w:lang w:eastAsia="zh-CN"/>
        </w:rPr>
        <w:t>北</w:t>
      </w:r>
      <w:r>
        <w:rPr>
          <w:rFonts w:hint="eastAsia" w:ascii="仿宋_GB2312" w:eastAsia="仿宋_GB2312" w:cs="Times New Roman"/>
          <w:sz w:val="32"/>
          <w:szCs w:val="32"/>
        </w:rPr>
        <w:t>戴河暑期安保等重大活动的信访维稳值班值守工作。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w:t>
      </w:r>
      <w:r>
        <w:rPr>
          <w:rFonts w:hint="eastAsia" w:ascii="仿宋_GB2312" w:eastAsia="仿宋_GB2312" w:cs="Times New Roman"/>
          <w:sz w:val="32"/>
          <w:szCs w:val="32"/>
          <w:lang w:eastAsia="zh-CN"/>
        </w:rPr>
        <w:t>、</w:t>
      </w:r>
      <w:r>
        <w:rPr>
          <w:rFonts w:hint="eastAsia" w:ascii="仿宋_GB2312" w:eastAsia="仿宋_GB2312" w:cs="Times New Roman"/>
          <w:sz w:val="32"/>
          <w:szCs w:val="32"/>
        </w:rPr>
        <w:t>履行安全生产责任制，确保不出安全隐患</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绩效目标：深化安全生产大排查大整治攻坚行动，加大隐患排查和问题整改力度，坚决防范重特大事故发生。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对域内居民和企业强化思想宣传，开展消防安全专项知识讲座和应急演练，切实增强安全生产意识。对域内学校、宾馆、饭店、商场、网吧等人员密集场所强化巡查排查，在重要节日期间对重点部位开展应急值守。开展“防风险、除隐患、保安全”安全生产大排查大整治。不定期对242家液化石油气场所、1061家沿街商铺开展检查，发现隐患，限期整改；督导农贸市场、出租屋等重点部位各类消防设施配备情况；对448户气代煤用户入户摸排，加大协管员培训力度，发现问题及时整改；确保不发生各类安全生产责任事故。</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w:t>
      </w:r>
      <w:r>
        <w:rPr>
          <w:rFonts w:hint="eastAsia" w:ascii="仿宋_GB2312" w:eastAsia="仿宋_GB2312" w:cs="Times New Roman"/>
          <w:sz w:val="32"/>
          <w:szCs w:val="32"/>
          <w:lang w:eastAsia="zh-CN"/>
        </w:rPr>
        <w:t>、</w:t>
      </w:r>
      <w:r>
        <w:rPr>
          <w:rFonts w:hint="eastAsia" w:ascii="仿宋_GB2312" w:eastAsia="仿宋_GB2312" w:cs="Times New Roman"/>
          <w:sz w:val="32"/>
          <w:szCs w:val="32"/>
        </w:rPr>
        <w:t>全面提升污染防治工作水平，坚决打赢环境保护攻坚战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绩效目标：大气污染防治攻坚行动全面铺开，严格落实重污染天气扬尘管控治理，开展河渠长制常态化巡河工作，着力做好“气代煤”散煤排查治理工作。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建立健全巡查机制，加大扬尘污染的管控，积极配合市直有关部门开展建筑工地扬尘、渣土苫盖、垃圾焚烧、露天烧烤等问题专项整治。不间断对2725户平房院开展拉网式排查，对448户“气代煤”用户实行动态管理。开展河渠长制常态化巡河，加大对4个排污口的排查监管，发现问题及时解决，确保我市空气质量明显改善。</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w:t>
      </w:r>
      <w:r>
        <w:rPr>
          <w:rFonts w:hint="eastAsia" w:ascii="仿宋_GB2312" w:eastAsia="仿宋_GB2312" w:cs="Times New Roman"/>
          <w:sz w:val="32"/>
          <w:szCs w:val="32"/>
          <w:lang w:eastAsia="zh-CN"/>
        </w:rPr>
        <w:t>、</w:t>
      </w:r>
      <w:r>
        <w:rPr>
          <w:rFonts w:hint="eastAsia" w:ascii="仿宋_GB2312" w:eastAsia="仿宋_GB2312" w:cs="Times New Roman"/>
          <w:sz w:val="32"/>
          <w:szCs w:val="32"/>
        </w:rPr>
        <w:t>做好民生保障工作，提升居民幸福感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贯彻落实民政、优抚、社会救助等工作的各项政策和法规，走访慰问辖区内低保户、低收入家庭、病残居民，确保民政优抚工作落实到位。充分发挥劳动事务保障作用，促进辖区居民就业与再就业工作，做好城镇居民养老、医疗保险的收缴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加大宣传力度，通过发放明白纸、入户指导缴费、LED屏和微信等媒体平台广泛宣传政策，积极引导居民网上自助缴费，全面提高城镇居民医疗和养老保险工作覆盖面。通过社区走访、邻里反映，结合社区残疾居民、家庭困难学生调查等相关信息，进一步多渠道深入了解其他居民家庭生活状况，对符合条件的及时录入系统，做到应保尽保推进低保扩面工作，针对大病、重残等情况精准施策、对症下药。对因重大灾难、疾病、突发事故等原因造成的刚性支出较大的家庭，做好临时救助工作。及时对残疾人进行动态更新，实现残疾人需求与服务供给的对接，做好残疾儿童康复救助等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w:t>
      </w:r>
      <w:r>
        <w:rPr>
          <w:rFonts w:hint="eastAsia" w:ascii="仿宋_GB2312" w:eastAsia="仿宋_GB2312" w:cs="Times New Roman"/>
          <w:sz w:val="32"/>
          <w:szCs w:val="32"/>
          <w:lang w:eastAsia="zh-CN"/>
        </w:rPr>
        <w:t>、</w:t>
      </w:r>
      <w:r>
        <w:rPr>
          <w:rFonts w:hint="eastAsia" w:ascii="仿宋_GB2312" w:eastAsia="仿宋_GB2312" w:cs="Times New Roman"/>
          <w:sz w:val="32"/>
          <w:szCs w:val="32"/>
        </w:rPr>
        <w:t>严打黑恶违法犯罪，促进社会和谐稳定</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绩效目标：继续加强涉黑涉恶线索摸排，继续坚持广泛排查、持续发力、严格责任追究，任何线索坚决不予放过。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绩效指标：继续提高政治站位，常态化推进，坚持扫黑除恶专项斗争不放松，加大扫黑除恶专项斗争的宣传力度，鼓励人民群众勇敢参与到检举揭发黑恶势力的工作中来，使扫黑除恶专项斗争更加深入人心。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七</w:t>
      </w:r>
      <w:r>
        <w:rPr>
          <w:rFonts w:hint="eastAsia" w:ascii="仿宋_GB2312" w:eastAsia="仿宋_GB2312" w:cs="Times New Roman"/>
          <w:sz w:val="32"/>
          <w:szCs w:val="32"/>
          <w:lang w:eastAsia="zh-CN"/>
        </w:rPr>
        <w:t>、</w:t>
      </w:r>
      <w:r>
        <w:rPr>
          <w:rFonts w:hint="eastAsia" w:ascii="仿宋_GB2312" w:eastAsia="仿宋_GB2312" w:cs="Times New Roman"/>
          <w:sz w:val="32"/>
          <w:szCs w:val="32"/>
        </w:rPr>
        <w:t>保持高压态势，全面推进禁毒工作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绩效目标：形成各负其责，齐抓共管的工作局面，开展涉毒排查，继续深入开展出租房屋涉毒清查整治专项行动。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绩效指标：持续广泛深入宣传，发动全民参与。开展禁毒“九进”宣传，对12个社区开展地毯式清查、“无人机”勘察和实地踏查，遏制新吸毒人员的滋生。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w:t>
      </w:r>
      <w:r>
        <w:rPr>
          <w:rFonts w:hint="eastAsia" w:ascii="仿宋_GB2312" w:eastAsia="仿宋_GB2312" w:cs="Times New Roman"/>
          <w:sz w:val="32"/>
          <w:szCs w:val="32"/>
          <w:lang w:eastAsia="zh-CN"/>
        </w:rPr>
        <w:t>、</w:t>
      </w:r>
      <w:r>
        <w:rPr>
          <w:rFonts w:hint="eastAsia" w:ascii="仿宋_GB2312" w:eastAsia="仿宋_GB2312" w:cs="Times New Roman"/>
          <w:sz w:val="32"/>
          <w:szCs w:val="32"/>
        </w:rPr>
        <w:t>健全文化服务阵地，提升人文软实力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绩效目标：开展丰富多彩的社区活动，完善群众文化活动机制，提高群众文化生活水平。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加强未成年人思想道德建设，积极开展关爱未成年人主题活动；坚持弘扬中华优秀传统文化，提升公民整体道德素质；精心筹划，打造社区文化亮点，鼓励12个社区开展文化创建活动，满足居民求知、求乐、求健康的需求,提升社区的文化内涵，加大文明社区、文明家庭、文明标兵等群众性精神文明活动创建力度，发挥典型引领的示范作用，带动社区服务水平全面提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九</w:t>
      </w:r>
      <w:r>
        <w:rPr>
          <w:rFonts w:hint="eastAsia" w:ascii="仿宋_GB2312" w:eastAsia="仿宋_GB2312" w:cs="Times New Roman"/>
          <w:sz w:val="32"/>
          <w:szCs w:val="32"/>
          <w:lang w:eastAsia="zh-CN"/>
        </w:rPr>
        <w:t>、</w:t>
      </w:r>
      <w:r>
        <w:rPr>
          <w:rFonts w:hint="eastAsia" w:ascii="仿宋_GB2312" w:eastAsia="仿宋_GB2312" w:cs="Times New Roman"/>
          <w:sz w:val="32"/>
          <w:szCs w:val="32"/>
        </w:rPr>
        <w:t>提升政治站位，全面落实退役军人服务保障工作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绩效目标：认真做好退役军人思想政治工作和党员教育管理工作，引领退役军人践行新思想、适应新时代，展现新作为。</w:t>
      </w:r>
    </w:p>
    <w:p>
      <w:pPr>
        <w:spacing w:line="584"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绩效指标：认真办理退役军人反映的诉求，对合理合法的信访事项，及时妥善解决；对不合理诉求，加强政策解释宣传，成功化解信访案件。积极开展双拥工作，利用春节、“八一”建军节等重要节日走访慰问辖区退伍、现役军人家庭。落实包联机制，在日常工作生活中，注重与退役军人联络感情，及时了解他们的生活现状和思想动态，牢牢抓住工作主动权，及时化解不稳定因素</w:t>
      </w:r>
      <w:r>
        <w:rPr>
          <w:rFonts w:hint="eastAsia" w:ascii="仿宋_GB2312" w:eastAsia="仿宋_GB2312" w:cs="Times New Roman"/>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完善制度建设。制定完善预算绩效管理制度、资金管理办法、工作保障制度等，为全年预算绩效目标的实现奠定制度基础。</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加强支出管理。通过优化支出结构、编细编实预算、加快履行政府采购手续、尽快启动项目、及时支付资金等多种措施，确保支出进度达标。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加强绩效运行监控。按要求开展绩效运行监控，发现问题及时采取措施，确保绩效目标如期保质实现。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规范财务资产管理。完善财务管理制度，严格审批程序，加强固定资产登记、使用和报废处置管理，做到支出合理，物尽其用。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r>
        <w:rPr>
          <w:rFonts w:hint="eastAsia" w:ascii="仿宋_GB2312" w:eastAsia="仿宋_GB2312" w:cs="Times New Roman"/>
          <w:sz w:val="32"/>
          <w:szCs w:val="32"/>
          <w:lang w:eastAsia="zh-CN"/>
        </w:rPr>
        <w:t>。</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0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336"/>
        <w:gridCol w:w="1616"/>
        <w:gridCol w:w="1600"/>
        <w:gridCol w:w="543"/>
        <w:gridCol w:w="488"/>
        <w:gridCol w:w="573"/>
        <w:gridCol w:w="3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33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616"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60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345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1336" w:type="dxa"/>
            <w:vMerge w:val="continue"/>
            <w:tcBorders>
              <w:tl2br w:val="nil"/>
              <w:tr2bl w:val="nil"/>
            </w:tcBorders>
            <w:vAlign w:val="center"/>
          </w:tcPr>
          <w:p>
            <w:pPr>
              <w:spacing w:line="584" w:lineRule="exact"/>
            </w:pPr>
          </w:p>
        </w:tc>
        <w:tc>
          <w:tcPr>
            <w:tcW w:w="1616" w:type="dxa"/>
            <w:vMerge w:val="continue"/>
            <w:tcBorders>
              <w:tl2br w:val="nil"/>
              <w:tr2bl w:val="nil"/>
            </w:tcBorders>
            <w:vAlign w:val="center"/>
          </w:tcPr>
          <w:p>
            <w:pPr>
              <w:spacing w:line="584" w:lineRule="exact"/>
            </w:pPr>
          </w:p>
        </w:tc>
        <w:tc>
          <w:tcPr>
            <w:tcW w:w="1600"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3459"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33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开展社区主题活动次数</w:t>
            </w:r>
          </w:p>
        </w:tc>
        <w:tc>
          <w:tcPr>
            <w:tcW w:w="1616"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600"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开展社区主题活动次数</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5</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次</w:t>
            </w:r>
          </w:p>
        </w:tc>
        <w:tc>
          <w:tcPr>
            <w:tcW w:w="34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33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工作完成率</w:t>
            </w:r>
          </w:p>
        </w:tc>
        <w:tc>
          <w:tcPr>
            <w:tcW w:w="1616"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600"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实际完成社区工作占应完成社区工作的比率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34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33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资金拨付及时率</w:t>
            </w:r>
          </w:p>
        </w:tc>
        <w:tc>
          <w:tcPr>
            <w:tcW w:w="1616"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600"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及时拨付的资金占拨付资金的比率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34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33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一般性支出压减率</w:t>
            </w:r>
          </w:p>
        </w:tc>
        <w:tc>
          <w:tcPr>
            <w:tcW w:w="1616"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600"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一般性支出压减率=[（上年度一般性支出额-本年度一般性支出额）/上年度一般性支出额]×100%。</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3</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34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133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提高小区居民幸福指数</w:t>
            </w:r>
          </w:p>
        </w:tc>
        <w:tc>
          <w:tcPr>
            <w:tcW w:w="1616"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600"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提高小区居民幸福指数</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明显提升</w:t>
            </w:r>
          </w:p>
        </w:tc>
        <w:tc>
          <w:tcPr>
            <w:tcW w:w="34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133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161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1600"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3459"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133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1616"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1600"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3459"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336" w:type="dxa"/>
            <w:tcBorders>
              <w:tl2br w:val="nil"/>
              <w:tr2bl w:val="nil"/>
            </w:tcBorders>
            <w:noWrap/>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1616" w:type="dxa"/>
            <w:tcBorders>
              <w:tl2br w:val="nil"/>
              <w:tr2bl w:val="nil"/>
            </w:tcBorders>
            <w:noWrap/>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1600" w:type="dxa"/>
            <w:tcBorders>
              <w:tl2br w:val="nil"/>
              <w:tr2bl w:val="nil"/>
            </w:tcBorders>
            <w:noWrap/>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p>
        </w:tc>
        <w:tc>
          <w:tcPr>
            <w:tcW w:w="3459"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336" w:type="dxa"/>
            <w:tcBorders>
              <w:tl2br w:val="nil"/>
              <w:tr2bl w:val="nil"/>
            </w:tcBorders>
            <w:noWrap/>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616"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无</w:t>
            </w:r>
          </w:p>
        </w:tc>
        <w:tc>
          <w:tcPr>
            <w:tcW w:w="1600" w:type="dxa"/>
            <w:tcBorders>
              <w:tl2br w:val="nil"/>
              <w:tr2bl w:val="nil"/>
            </w:tcBorders>
            <w:noWrap/>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调查中满意和较满意的人数占调查总人数的比率</w:t>
            </w:r>
          </w:p>
        </w:tc>
        <w:tc>
          <w:tcPr>
            <w:tcW w:w="543" w:type="dxa"/>
            <w:tcBorders>
              <w:tl2br w:val="nil"/>
              <w:tr2bl w:val="nil"/>
            </w:tcBorders>
            <w:vAlign w:val="center"/>
          </w:tcPr>
          <w:p>
            <w:pPr>
              <w:widowControl/>
              <w:adjustRightInd w:val="0"/>
              <w:snapToGrid w:val="0"/>
              <w:spacing w:line="584" w:lineRule="exact"/>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3459"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64" w:lineRule="exact"/>
              <w:textAlignment w:val="auto"/>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《中共三河市委办公室三河市人民政府办公室关于印发《中共三河市鼎盛东街道工作委员会三河市鼎盛东街道办事处职能配置、机构设置和人员编制规定》的通知》（三办字[2020]15号）</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9"/>
      </w:pPr>
      <w:r>
        <w:rPr>
          <w:rFonts w:ascii="方正仿宋_GBK" w:hAnsi="方正仿宋_GBK" w:eastAsia="方正仿宋_GBK" w:cs="方正仿宋_GBK"/>
          <w:b/>
          <w:color w:val="000000"/>
          <w:sz w:val="28"/>
        </w:rPr>
        <w:t>1、2022年疫情防控资金绩效目标表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1.通过疫情防控工作顺利开展，达到保障街道工作人员及辖区居民人身安全，保障城市安全稳定的目的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服务社区数量</w:t>
            </w:r>
          </w:p>
        </w:tc>
        <w:tc>
          <w:tcPr>
            <w:tcW w:w="2835" w:type="dxa"/>
            <w:vAlign w:val="center"/>
          </w:tcPr>
          <w:p>
            <w:pPr>
              <w:pStyle w:val="18"/>
            </w:pPr>
            <w:r>
              <w:t>防疫支出服务的社区数量</w:t>
            </w:r>
          </w:p>
        </w:tc>
        <w:tc>
          <w:tcPr>
            <w:tcW w:w="2551" w:type="dxa"/>
            <w:vAlign w:val="center"/>
          </w:tcPr>
          <w:p>
            <w:pPr>
              <w:pStyle w:val="18"/>
            </w:pPr>
            <w:r>
              <w:t>12个</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实际完成的工作量占应完成工作量的比率</w:t>
            </w:r>
          </w:p>
        </w:tc>
        <w:tc>
          <w:tcPr>
            <w:tcW w:w="2551" w:type="dxa"/>
            <w:vAlign w:val="center"/>
          </w:tcPr>
          <w:p>
            <w:pPr>
              <w:pStyle w:val="18"/>
            </w:pPr>
            <w:r>
              <w:t>100%</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≤0.92万元</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对疫情防控工作的影响</w:t>
            </w:r>
          </w:p>
        </w:tc>
        <w:tc>
          <w:tcPr>
            <w:tcW w:w="2835" w:type="dxa"/>
            <w:vAlign w:val="center"/>
          </w:tcPr>
          <w:p>
            <w:pPr>
              <w:pStyle w:val="18"/>
            </w:pPr>
            <w:r>
              <w:t>对疫情防控工作能够顺利开展的积极影响</w:t>
            </w:r>
          </w:p>
        </w:tc>
        <w:tc>
          <w:tcPr>
            <w:tcW w:w="2551" w:type="dxa"/>
            <w:vAlign w:val="center"/>
          </w:tcPr>
          <w:p>
            <w:pPr>
              <w:pStyle w:val="18"/>
            </w:pPr>
            <w:r>
              <w:t>明显提高</w:t>
            </w:r>
          </w:p>
        </w:tc>
        <w:tc>
          <w:tcPr>
            <w:tcW w:w="2268" w:type="dxa"/>
            <w:vAlign w:val="center"/>
          </w:tcPr>
          <w:p>
            <w:pPr>
              <w:pStyle w:val="18"/>
            </w:pPr>
            <w:r>
              <w:t>测算单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通过问卷调查，满意和较满意的对象占所有调查对象的比例</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2、安全生产经费绩效目标表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1.通过安全生产隐患排查、日常监管、开展安全生产日教育活动，宣传资料发放等，达到加强安全生产管理、提高居民安全意识，预防事故发生，保障居民人身安全，保障辖区稳定的目的。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安全生产排查社区数量</w:t>
            </w:r>
          </w:p>
        </w:tc>
        <w:tc>
          <w:tcPr>
            <w:tcW w:w="2835" w:type="dxa"/>
            <w:vAlign w:val="center"/>
          </w:tcPr>
          <w:p>
            <w:pPr>
              <w:pStyle w:val="18"/>
            </w:pPr>
            <w:r>
              <w:t>安全生产排查社区数量</w:t>
            </w:r>
          </w:p>
        </w:tc>
        <w:tc>
          <w:tcPr>
            <w:tcW w:w="2551" w:type="dxa"/>
            <w:vAlign w:val="center"/>
          </w:tcPr>
          <w:p>
            <w:pPr>
              <w:pStyle w:val="18"/>
            </w:pPr>
            <w:r>
              <w:t>12个</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≤833元</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保障居民安全，促进社会稳定</w:t>
            </w:r>
          </w:p>
        </w:tc>
        <w:tc>
          <w:tcPr>
            <w:tcW w:w="2835" w:type="dxa"/>
            <w:vAlign w:val="center"/>
          </w:tcPr>
          <w:p>
            <w:pPr>
              <w:pStyle w:val="18"/>
            </w:pPr>
            <w:r>
              <w:t>保障居民安全，促进社会稳定</w:t>
            </w:r>
          </w:p>
        </w:tc>
        <w:tc>
          <w:tcPr>
            <w:tcW w:w="2551" w:type="dxa"/>
            <w:vAlign w:val="center"/>
          </w:tcPr>
          <w:p>
            <w:pPr>
              <w:pStyle w:val="18"/>
            </w:pPr>
            <w:r>
              <w:t>效果显著</w:t>
            </w:r>
          </w:p>
        </w:tc>
        <w:tc>
          <w:tcPr>
            <w:tcW w:w="2268" w:type="dxa"/>
            <w:vAlign w:val="center"/>
          </w:tcPr>
          <w:p>
            <w:pPr>
              <w:pStyle w:val="18"/>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调查中满意和较满意的人数占调查总人数的比率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3、城镇无业居民独生子女父母奖励金年度全额保障经费绩效目标表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1.通过保障城镇无业居民独生子女父母奖励金发放工作顺利完成，达到落实惠民政策，进一步提升对无业独生子女父母生活保障的目的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发放奖励人员总数</w:t>
            </w:r>
          </w:p>
        </w:tc>
        <w:tc>
          <w:tcPr>
            <w:tcW w:w="2835" w:type="dxa"/>
            <w:vAlign w:val="center"/>
          </w:tcPr>
          <w:p>
            <w:pPr>
              <w:pStyle w:val="18"/>
            </w:pPr>
            <w:r>
              <w:t>领取奖励人员总数</w:t>
            </w:r>
          </w:p>
        </w:tc>
        <w:tc>
          <w:tcPr>
            <w:tcW w:w="2551" w:type="dxa"/>
            <w:vAlign w:val="center"/>
          </w:tcPr>
          <w:p>
            <w:pPr>
              <w:pStyle w:val="18"/>
            </w:pPr>
            <w:r>
              <w:t>160人</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奖励金足额发放率</w:t>
            </w:r>
          </w:p>
        </w:tc>
        <w:tc>
          <w:tcPr>
            <w:tcW w:w="2835" w:type="dxa"/>
            <w:vAlign w:val="center"/>
          </w:tcPr>
          <w:p>
            <w:pPr>
              <w:pStyle w:val="18"/>
            </w:pPr>
            <w:r>
              <w:t>奖励金足额发放人数占应发放人数比率</w:t>
            </w:r>
          </w:p>
        </w:tc>
        <w:tc>
          <w:tcPr>
            <w:tcW w:w="2551" w:type="dxa"/>
            <w:vAlign w:val="center"/>
          </w:tcPr>
          <w:p>
            <w:pPr>
              <w:pStyle w:val="18"/>
            </w:pPr>
            <w:r>
              <w:t>100%</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奖励金发放及时率</w:t>
            </w:r>
          </w:p>
        </w:tc>
        <w:tc>
          <w:tcPr>
            <w:tcW w:w="2835" w:type="dxa"/>
            <w:vAlign w:val="center"/>
          </w:tcPr>
          <w:p>
            <w:pPr>
              <w:pStyle w:val="18"/>
            </w:pPr>
            <w:r>
              <w:t>及时发放的奖励金占应发奖励金的比率</w:t>
            </w:r>
          </w:p>
        </w:tc>
        <w:tc>
          <w:tcPr>
            <w:tcW w:w="2551" w:type="dxa"/>
            <w:vAlign w:val="center"/>
          </w:tcPr>
          <w:p>
            <w:pPr>
              <w:pStyle w:val="18"/>
            </w:pPr>
            <w:r>
              <w:t>100%</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奖励金发放标准</w:t>
            </w:r>
          </w:p>
        </w:tc>
        <w:tc>
          <w:tcPr>
            <w:tcW w:w="2835" w:type="dxa"/>
            <w:vAlign w:val="center"/>
          </w:tcPr>
          <w:p>
            <w:pPr>
              <w:pStyle w:val="18"/>
            </w:pPr>
            <w:r>
              <w:t>奖励金每人每月发放标准</w:t>
            </w:r>
          </w:p>
        </w:tc>
        <w:tc>
          <w:tcPr>
            <w:tcW w:w="2551" w:type="dxa"/>
            <w:vAlign w:val="center"/>
          </w:tcPr>
          <w:p>
            <w:pPr>
              <w:pStyle w:val="18"/>
            </w:pPr>
            <w:r>
              <w:t>10元/月/人</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保障城镇无业独生子女父母生活</w:t>
            </w:r>
          </w:p>
        </w:tc>
        <w:tc>
          <w:tcPr>
            <w:tcW w:w="2835" w:type="dxa"/>
            <w:vAlign w:val="center"/>
          </w:tcPr>
          <w:p>
            <w:pPr>
              <w:pStyle w:val="18"/>
            </w:pPr>
            <w:r>
              <w:t>发放城镇无业独生子女父母奖励金对城镇无业独生子女父母生活的保障程度</w:t>
            </w:r>
          </w:p>
        </w:tc>
        <w:tc>
          <w:tcPr>
            <w:tcW w:w="2551" w:type="dxa"/>
            <w:vAlign w:val="center"/>
          </w:tcPr>
          <w:p>
            <w:pPr>
              <w:pStyle w:val="18"/>
            </w:pPr>
            <w:r>
              <w:t>持续保障</w:t>
            </w:r>
          </w:p>
        </w:tc>
        <w:tc>
          <w:tcPr>
            <w:tcW w:w="2268" w:type="dxa"/>
            <w:vAlign w:val="center"/>
          </w:tcPr>
          <w:p>
            <w:pPr>
              <w:pStyle w:val="18"/>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城镇无业独生子女父母满意度</w:t>
            </w:r>
          </w:p>
        </w:tc>
        <w:tc>
          <w:tcPr>
            <w:tcW w:w="2835" w:type="dxa"/>
            <w:vAlign w:val="center"/>
          </w:tcPr>
          <w:p>
            <w:pPr>
              <w:pStyle w:val="18"/>
            </w:pPr>
            <w:r>
              <w:t>城镇无业独生子女父母满意和较满意的人数占领取总人数的利率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4、党群组织综合业务费绩效目标表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1.通过保障各项工作经费，开展扫黑除恶、禁毒教育、党风廉政、环保巡查、征兵宣传、团妇联等活动，达到提升辖区居民生活质量，维护辖区安全稳定的目的。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宣传覆盖社区数量</w:t>
            </w:r>
          </w:p>
        </w:tc>
        <w:tc>
          <w:tcPr>
            <w:tcW w:w="2835" w:type="dxa"/>
            <w:vAlign w:val="center"/>
          </w:tcPr>
          <w:p>
            <w:pPr>
              <w:pStyle w:val="18"/>
            </w:pPr>
            <w:r>
              <w:t>宣传活动覆盖社区的数量</w:t>
            </w:r>
          </w:p>
        </w:tc>
        <w:tc>
          <w:tcPr>
            <w:tcW w:w="2551" w:type="dxa"/>
            <w:vAlign w:val="center"/>
          </w:tcPr>
          <w:p>
            <w:pPr>
              <w:pStyle w:val="18"/>
            </w:pPr>
            <w:r>
              <w:t>12个</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每个社区平均成本</w:t>
            </w:r>
          </w:p>
        </w:tc>
        <w:tc>
          <w:tcPr>
            <w:tcW w:w="2551" w:type="dxa"/>
            <w:vAlign w:val="center"/>
          </w:tcPr>
          <w:p>
            <w:pPr>
              <w:pStyle w:val="18"/>
            </w:pPr>
            <w:r>
              <w:t>0.75万元</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提升社区党群组织凝聚力</w:t>
            </w:r>
          </w:p>
        </w:tc>
        <w:tc>
          <w:tcPr>
            <w:tcW w:w="2835" w:type="dxa"/>
            <w:vAlign w:val="center"/>
          </w:tcPr>
          <w:p>
            <w:pPr>
              <w:pStyle w:val="18"/>
            </w:pPr>
            <w:r>
              <w:t>通过举办各项党群组织活动，提升党群组织凝聚力</w:t>
            </w:r>
          </w:p>
        </w:tc>
        <w:tc>
          <w:tcPr>
            <w:tcW w:w="2551" w:type="dxa"/>
            <w:vAlign w:val="center"/>
          </w:tcPr>
          <w:p>
            <w:pPr>
              <w:pStyle w:val="18"/>
            </w:pPr>
            <w:r>
              <w:t>明显提升</w:t>
            </w:r>
          </w:p>
        </w:tc>
        <w:tc>
          <w:tcPr>
            <w:tcW w:w="2268" w:type="dxa"/>
            <w:vAlign w:val="center"/>
          </w:tcPr>
          <w:p>
            <w:pPr>
              <w:pStyle w:val="18"/>
            </w:pPr>
            <w:r>
              <w:t>《中共三河市鼎盛东街道工作委员会三河市鼎盛东街道办事处职能配置、机构设置和人员编制的规定》及扫黑除恶、环保、纪检、妇联、团等相关文件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辖区居民满意度指标</w:t>
            </w:r>
          </w:p>
        </w:tc>
        <w:tc>
          <w:tcPr>
            <w:tcW w:w="2835" w:type="dxa"/>
            <w:vAlign w:val="center"/>
          </w:tcPr>
          <w:p>
            <w:pPr>
              <w:pStyle w:val="18"/>
            </w:pPr>
            <w:r>
              <w:t>调查中满意和较满意人数占调查人数的比率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5、档案业务经费绩效目标表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1.通过建设档案室，达到提升机关档案室建设水平，使档案存储、查阅更便利、更合理，提升单位档案存储环境的目的</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资金应用工作项数</w:t>
            </w:r>
          </w:p>
        </w:tc>
        <w:tc>
          <w:tcPr>
            <w:tcW w:w="2835" w:type="dxa"/>
            <w:vAlign w:val="center"/>
          </w:tcPr>
          <w:p>
            <w:pPr>
              <w:pStyle w:val="18"/>
            </w:pPr>
            <w:r>
              <w:t>资金应用工作项数</w:t>
            </w:r>
          </w:p>
        </w:tc>
        <w:tc>
          <w:tcPr>
            <w:tcW w:w="2551" w:type="dxa"/>
            <w:vAlign w:val="center"/>
          </w:tcPr>
          <w:p>
            <w:pPr>
              <w:pStyle w:val="18"/>
            </w:pPr>
            <w:r>
              <w:t>5项</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实际完成的工作占应完成工作的比率</w:t>
            </w:r>
          </w:p>
        </w:tc>
        <w:tc>
          <w:tcPr>
            <w:tcW w:w="2551" w:type="dxa"/>
            <w:vAlign w:val="center"/>
          </w:tcPr>
          <w:p>
            <w:pPr>
              <w:pStyle w:val="18"/>
            </w:pPr>
            <w:r>
              <w:t>100%</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每项工作平均成本</w:t>
            </w:r>
          </w:p>
        </w:tc>
        <w:tc>
          <w:tcPr>
            <w:tcW w:w="2551" w:type="dxa"/>
            <w:vAlign w:val="center"/>
          </w:tcPr>
          <w:p>
            <w:pPr>
              <w:pStyle w:val="18"/>
            </w:pPr>
            <w:r>
              <w:t>≤0.1万元</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档案存储、查阅更便利、更合理</w:t>
            </w:r>
          </w:p>
        </w:tc>
        <w:tc>
          <w:tcPr>
            <w:tcW w:w="2835" w:type="dxa"/>
            <w:vAlign w:val="center"/>
          </w:tcPr>
          <w:p>
            <w:pPr>
              <w:pStyle w:val="18"/>
            </w:pPr>
            <w:r>
              <w:t>档案存储、查阅更便利、更合理</w:t>
            </w:r>
          </w:p>
        </w:tc>
        <w:tc>
          <w:tcPr>
            <w:tcW w:w="2551" w:type="dxa"/>
            <w:vAlign w:val="center"/>
          </w:tcPr>
          <w:p>
            <w:pPr>
              <w:pStyle w:val="18"/>
            </w:pPr>
            <w:r>
              <w:t>明显提升</w:t>
            </w:r>
          </w:p>
        </w:tc>
        <w:tc>
          <w:tcPr>
            <w:tcW w:w="2268" w:type="dxa"/>
            <w:vAlign w:val="center"/>
          </w:tcPr>
          <w:p>
            <w:pPr>
              <w:pStyle w:val="18"/>
            </w:pPr>
            <w:r>
              <w:t>《河北省机关档案工作目标管理认定标准》、《中共三河市委办公室关于将档案业务经费列入财政预算的通知》（[2021]-72）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工作人员满意度</w:t>
            </w:r>
          </w:p>
        </w:tc>
        <w:tc>
          <w:tcPr>
            <w:tcW w:w="2835" w:type="dxa"/>
            <w:vAlign w:val="center"/>
          </w:tcPr>
          <w:p>
            <w:pPr>
              <w:pStyle w:val="18"/>
            </w:pPr>
            <w:r>
              <w:t>调查中满意和较满意的工作人员人数占全部调查人数的比率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6、核酸检测费用绩效目标表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1.通过核酸检测工作的开展，达到保障辖区居民及街道工作人员人身安全，保障城市安全稳定的目的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服务社区数量</w:t>
            </w:r>
          </w:p>
        </w:tc>
        <w:tc>
          <w:tcPr>
            <w:tcW w:w="2835" w:type="dxa"/>
            <w:vAlign w:val="center"/>
          </w:tcPr>
          <w:p>
            <w:pPr>
              <w:pStyle w:val="18"/>
            </w:pPr>
            <w:r>
              <w:t>核酸检测费用服务社区数量</w:t>
            </w:r>
          </w:p>
        </w:tc>
        <w:tc>
          <w:tcPr>
            <w:tcW w:w="2551" w:type="dxa"/>
            <w:vAlign w:val="center"/>
          </w:tcPr>
          <w:p>
            <w:pPr>
              <w:pStyle w:val="18"/>
            </w:pPr>
            <w:r>
              <w:t>12个</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实际完成的工作量占应完成工作量的比率</w:t>
            </w:r>
          </w:p>
        </w:tc>
        <w:tc>
          <w:tcPr>
            <w:tcW w:w="2551" w:type="dxa"/>
            <w:vAlign w:val="center"/>
          </w:tcPr>
          <w:p>
            <w:pPr>
              <w:pStyle w:val="18"/>
            </w:pPr>
            <w:r>
              <w:t>100%</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≤3.33万元</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对疫情防控工作的影响</w:t>
            </w:r>
          </w:p>
        </w:tc>
        <w:tc>
          <w:tcPr>
            <w:tcW w:w="2835" w:type="dxa"/>
            <w:vAlign w:val="center"/>
          </w:tcPr>
          <w:p>
            <w:pPr>
              <w:pStyle w:val="18"/>
            </w:pPr>
            <w:r>
              <w:t>对疫情防控工作顺利开展的影响</w:t>
            </w:r>
          </w:p>
        </w:tc>
        <w:tc>
          <w:tcPr>
            <w:tcW w:w="2551" w:type="dxa"/>
            <w:vAlign w:val="center"/>
          </w:tcPr>
          <w:p>
            <w:pPr>
              <w:pStyle w:val="18"/>
            </w:pPr>
            <w:r>
              <w:t>积极影响</w:t>
            </w:r>
          </w:p>
        </w:tc>
        <w:tc>
          <w:tcPr>
            <w:tcW w:w="2268" w:type="dxa"/>
            <w:vAlign w:val="center"/>
          </w:tcPr>
          <w:p>
            <w:pPr>
              <w:pStyle w:val="18"/>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调查中满意和较满意的人数占全部调查人数的比率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7、聘用保安年度全额保障经费绩效目标表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1.通过雇佣安保人员，达到维护机关秩序安全稳定，保障机关财产安全的目的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聘用人员人数</w:t>
            </w:r>
          </w:p>
        </w:tc>
        <w:tc>
          <w:tcPr>
            <w:tcW w:w="2835" w:type="dxa"/>
            <w:vAlign w:val="center"/>
          </w:tcPr>
          <w:p>
            <w:pPr>
              <w:pStyle w:val="18"/>
            </w:pPr>
            <w:r>
              <w:t>聘用的保安人员数</w:t>
            </w:r>
          </w:p>
        </w:tc>
        <w:tc>
          <w:tcPr>
            <w:tcW w:w="2551" w:type="dxa"/>
            <w:vAlign w:val="center"/>
          </w:tcPr>
          <w:p>
            <w:pPr>
              <w:pStyle w:val="18"/>
            </w:pPr>
            <w:r>
              <w:t>9人</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安保人员服务质量合格率</w:t>
            </w:r>
          </w:p>
        </w:tc>
        <w:tc>
          <w:tcPr>
            <w:tcW w:w="2835" w:type="dxa"/>
            <w:vAlign w:val="center"/>
          </w:tcPr>
          <w:p>
            <w:pPr>
              <w:pStyle w:val="18"/>
            </w:pPr>
            <w:r>
              <w:t>安保人员24小时不空岗，较好完成来访人员登记及来访车辆管理及街道安排的具体工作</w:t>
            </w:r>
          </w:p>
        </w:tc>
        <w:tc>
          <w:tcPr>
            <w:tcW w:w="2551" w:type="dxa"/>
            <w:vAlign w:val="center"/>
          </w:tcPr>
          <w:p>
            <w:pPr>
              <w:pStyle w:val="18"/>
            </w:pPr>
            <w:r>
              <w:t>100%</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安保人员人均薪资</w:t>
            </w:r>
          </w:p>
        </w:tc>
        <w:tc>
          <w:tcPr>
            <w:tcW w:w="2835" w:type="dxa"/>
            <w:vAlign w:val="center"/>
          </w:tcPr>
          <w:p>
            <w:pPr>
              <w:pStyle w:val="18"/>
            </w:pPr>
            <w:r>
              <w:t>安保人员人均薪资</w:t>
            </w:r>
          </w:p>
        </w:tc>
        <w:tc>
          <w:tcPr>
            <w:tcW w:w="2551" w:type="dxa"/>
            <w:vAlign w:val="center"/>
          </w:tcPr>
          <w:p>
            <w:pPr>
              <w:pStyle w:val="18"/>
            </w:pPr>
            <w:r>
              <w:t>≤5.33万元/人</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维护机关秩序安全稳定，保障机关</w:t>
            </w:r>
          </w:p>
        </w:tc>
        <w:tc>
          <w:tcPr>
            <w:tcW w:w="2835" w:type="dxa"/>
            <w:vAlign w:val="center"/>
          </w:tcPr>
          <w:p>
            <w:pPr>
              <w:pStyle w:val="18"/>
            </w:pPr>
            <w:r>
              <w:t>项目实施对机关秩序安全及财产安全的保障程度</w:t>
            </w:r>
          </w:p>
        </w:tc>
        <w:tc>
          <w:tcPr>
            <w:tcW w:w="2551" w:type="dxa"/>
            <w:vAlign w:val="center"/>
          </w:tcPr>
          <w:p>
            <w:pPr>
              <w:pStyle w:val="18"/>
            </w:pPr>
            <w:r>
              <w:t>效果显著</w:t>
            </w:r>
          </w:p>
        </w:tc>
        <w:tc>
          <w:tcPr>
            <w:tcW w:w="2268" w:type="dxa"/>
            <w:vAlign w:val="center"/>
          </w:tcPr>
          <w:p>
            <w:pPr>
              <w:pStyle w:val="18"/>
            </w:pPr>
            <w:r>
              <w:t>督查室[2020]1440号：关于聘用保安人员所需经费请示的批示及合同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机关工作人员满意度</w:t>
            </w:r>
          </w:p>
        </w:tc>
        <w:tc>
          <w:tcPr>
            <w:tcW w:w="2835" w:type="dxa"/>
            <w:vAlign w:val="center"/>
          </w:tcPr>
          <w:p>
            <w:pPr>
              <w:pStyle w:val="18"/>
            </w:pPr>
            <w:r>
              <w:t>调查中满意和较满意的机关工作人员人数占全部调查人数的比率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8、社区办公全额保障经费绩效目标表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1.通过改善社区办公环境，达到提升办事效率及服务质量，顺利完成社区各项工作的目的</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改善办公环境的居委会数量</w:t>
            </w:r>
          </w:p>
        </w:tc>
        <w:tc>
          <w:tcPr>
            <w:tcW w:w="2835" w:type="dxa"/>
            <w:vAlign w:val="center"/>
          </w:tcPr>
          <w:p>
            <w:pPr>
              <w:pStyle w:val="18"/>
            </w:pPr>
            <w:r>
              <w:t>改善办公环境的居委会数量</w:t>
            </w:r>
          </w:p>
        </w:tc>
        <w:tc>
          <w:tcPr>
            <w:tcW w:w="2551" w:type="dxa"/>
            <w:vAlign w:val="center"/>
          </w:tcPr>
          <w:p>
            <w:pPr>
              <w:pStyle w:val="18"/>
            </w:pPr>
            <w:r>
              <w:t>12个</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项目实施平均成本</w:t>
            </w:r>
          </w:p>
        </w:tc>
        <w:tc>
          <w:tcPr>
            <w:tcW w:w="2835" w:type="dxa"/>
            <w:vAlign w:val="center"/>
          </w:tcPr>
          <w:p>
            <w:pPr>
              <w:pStyle w:val="18"/>
            </w:pPr>
            <w:r>
              <w:t>项目实施平均成本</w:t>
            </w:r>
          </w:p>
        </w:tc>
        <w:tc>
          <w:tcPr>
            <w:tcW w:w="2551" w:type="dxa"/>
            <w:vAlign w:val="center"/>
          </w:tcPr>
          <w:p>
            <w:pPr>
              <w:pStyle w:val="18"/>
            </w:pPr>
            <w:r>
              <w:t>10万元</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提升工作效率</w:t>
            </w:r>
          </w:p>
        </w:tc>
        <w:tc>
          <w:tcPr>
            <w:tcW w:w="2835" w:type="dxa"/>
            <w:vAlign w:val="center"/>
          </w:tcPr>
          <w:p>
            <w:pPr>
              <w:pStyle w:val="18"/>
            </w:pPr>
            <w:r>
              <w:t>居委会工作效率提升情况</w:t>
            </w:r>
          </w:p>
        </w:tc>
        <w:tc>
          <w:tcPr>
            <w:tcW w:w="2551" w:type="dxa"/>
            <w:vAlign w:val="center"/>
          </w:tcPr>
          <w:p>
            <w:pPr>
              <w:pStyle w:val="18"/>
            </w:pPr>
            <w:r>
              <w:t>明显提升</w:t>
            </w:r>
          </w:p>
        </w:tc>
        <w:tc>
          <w:tcPr>
            <w:tcW w:w="2268" w:type="dxa"/>
            <w:vAlign w:val="center"/>
          </w:tcPr>
          <w:p>
            <w:pPr>
              <w:pStyle w:val="18"/>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工作人员满意度</w:t>
            </w:r>
          </w:p>
        </w:tc>
        <w:tc>
          <w:tcPr>
            <w:tcW w:w="2835" w:type="dxa"/>
            <w:vAlign w:val="center"/>
          </w:tcPr>
          <w:p>
            <w:pPr>
              <w:pStyle w:val="18"/>
            </w:pPr>
            <w:r>
              <w:t>调查中满意和较满意的工作人员人数占全部调查人数的比率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9、社区党组织服务群众全额保障专项经费绩效目标表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1.通过开展文体活动、完善基础设施，达到改善小区环境卫生，提高居民生活质量，创建和谐社区，提升社区整体形象的目的。</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提升社区数量</w:t>
            </w:r>
          </w:p>
        </w:tc>
        <w:tc>
          <w:tcPr>
            <w:tcW w:w="2835" w:type="dxa"/>
            <w:vAlign w:val="center"/>
          </w:tcPr>
          <w:p>
            <w:pPr>
              <w:pStyle w:val="18"/>
            </w:pPr>
            <w:r>
              <w:t>用于质量提升的社区数量</w:t>
            </w:r>
          </w:p>
        </w:tc>
        <w:tc>
          <w:tcPr>
            <w:tcW w:w="2551" w:type="dxa"/>
            <w:vAlign w:val="center"/>
          </w:tcPr>
          <w:p>
            <w:pPr>
              <w:pStyle w:val="18"/>
            </w:pPr>
            <w:r>
              <w:t>12个</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20万元</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改善居民生活环境</w:t>
            </w:r>
          </w:p>
        </w:tc>
        <w:tc>
          <w:tcPr>
            <w:tcW w:w="2835" w:type="dxa"/>
            <w:vAlign w:val="center"/>
          </w:tcPr>
          <w:p>
            <w:pPr>
              <w:pStyle w:val="18"/>
            </w:pPr>
            <w:r>
              <w:t>居民生活环境的改善情况</w:t>
            </w:r>
          </w:p>
        </w:tc>
        <w:tc>
          <w:tcPr>
            <w:tcW w:w="2551" w:type="dxa"/>
            <w:vAlign w:val="center"/>
          </w:tcPr>
          <w:p>
            <w:pPr>
              <w:pStyle w:val="18"/>
            </w:pPr>
            <w:r>
              <w:t>明显改善</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调查中满意和较满意的居民人数占全部调查人数的比率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10、社区党组织服务群众专项经费绩效目标表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1.通过文化长廊建设，垃圾清运等工作的开展，达到扩大居民活动面积，扩充活动范围，丰富居民日常活动，保障居民良好生活环境的目的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提升社区数量</w:t>
            </w:r>
          </w:p>
        </w:tc>
        <w:tc>
          <w:tcPr>
            <w:tcW w:w="2835" w:type="dxa"/>
            <w:vAlign w:val="center"/>
          </w:tcPr>
          <w:p>
            <w:pPr>
              <w:pStyle w:val="18"/>
            </w:pPr>
            <w:r>
              <w:t>用于质量提升的社区数量</w:t>
            </w:r>
          </w:p>
        </w:tc>
        <w:tc>
          <w:tcPr>
            <w:tcW w:w="2551" w:type="dxa"/>
            <w:vAlign w:val="center"/>
          </w:tcPr>
          <w:p>
            <w:pPr>
              <w:pStyle w:val="18"/>
            </w:pPr>
            <w:r>
              <w:t>12个</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每个社区的平均成本</w:t>
            </w:r>
          </w:p>
        </w:tc>
        <w:tc>
          <w:tcPr>
            <w:tcW w:w="2551" w:type="dxa"/>
            <w:vAlign w:val="center"/>
          </w:tcPr>
          <w:p>
            <w:pPr>
              <w:pStyle w:val="18"/>
            </w:pPr>
            <w:r>
              <w:t>≤8.13万元</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改善居民生活环境</w:t>
            </w:r>
          </w:p>
        </w:tc>
        <w:tc>
          <w:tcPr>
            <w:tcW w:w="2835" w:type="dxa"/>
            <w:vAlign w:val="center"/>
          </w:tcPr>
          <w:p>
            <w:pPr>
              <w:pStyle w:val="18"/>
            </w:pPr>
            <w:r>
              <w:t>居民生活环境的改善情况</w:t>
            </w:r>
          </w:p>
        </w:tc>
        <w:tc>
          <w:tcPr>
            <w:tcW w:w="2551" w:type="dxa"/>
            <w:vAlign w:val="center"/>
          </w:tcPr>
          <w:p>
            <w:pPr>
              <w:pStyle w:val="18"/>
            </w:pPr>
            <w:r>
              <w:t>明显改善</w:t>
            </w:r>
          </w:p>
        </w:tc>
        <w:tc>
          <w:tcPr>
            <w:tcW w:w="2268" w:type="dxa"/>
            <w:vAlign w:val="center"/>
          </w:tcPr>
          <w:p>
            <w:pPr>
              <w:pStyle w:val="18"/>
            </w:pPr>
            <w:r>
              <w:t>关于社区基层党组织规范化建设的意见 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居民满意度</w:t>
            </w:r>
          </w:p>
        </w:tc>
        <w:tc>
          <w:tcPr>
            <w:tcW w:w="2835" w:type="dxa"/>
            <w:vAlign w:val="center"/>
          </w:tcPr>
          <w:p>
            <w:pPr>
              <w:pStyle w:val="18"/>
            </w:pPr>
            <w:r>
              <w:t>调查中满意和较满意的居民人数占全部调查人数的比率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11、社区工作运行经费年度全额保障绩效目标表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1.通过落实本单位社区工作人员工资保险及各项待遇，达到保障街道整体工作顺利开展的目的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工资发放人员数量</w:t>
            </w:r>
          </w:p>
        </w:tc>
        <w:tc>
          <w:tcPr>
            <w:tcW w:w="2835" w:type="dxa"/>
            <w:vAlign w:val="center"/>
          </w:tcPr>
          <w:p>
            <w:pPr>
              <w:pStyle w:val="18"/>
            </w:pPr>
            <w:r>
              <w:t>社区工作人员数量</w:t>
            </w:r>
          </w:p>
        </w:tc>
        <w:tc>
          <w:tcPr>
            <w:tcW w:w="2551" w:type="dxa"/>
            <w:vAlign w:val="center"/>
          </w:tcPr>
          <w:p>
            <w:pPr>
              <w:pStyle w:val="18"/>
            </w:pPr>
            <w:r>
              <w:t>208人</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落实人员待遇比率</w:t>
            </w:r>
          </w:p>
        </w:tc>
        <w:tc>
          <w:tcPr>
            <w:tcW w:w="2835" w:type="dxa"/>
            <w:vAlign w:val="center"/>
          </w:tcPr>
          <w:p>
            <w:pPr>
              <w:pStyle w:val="18"/>
            </w:pPr>
            <w:r>
              <w:t>落实待遇人员数占总人数的比率</w:t>
            </w:r>
          </w:p>
        </w:tc>
        <w:tc>
          <w:tcPr>
            <w:tcW w:w="2551" w:type="dxa"/>
            <w:vAlign w:val="center"/>
          </w:tcPr>
          <w:p>
            <w:pPr>
              <w:pStyle w:val="18"/>
            </w:pPr>
            <w:r>
              <w:t>100%</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人均成本</w:t>
            </w:r>
          </w:p>
        </w:tc>
        <w:tc>
          <w:tcPr>
            <w:tcW w:w="2835" w:type="dxa"/>
            <w:vAlign w:val="center"/>
          </w:tcPr>
          <w:p>
            <w:pPr>
              <w:pStyle w:val="18"/>
            </w:pPr>
            <w:r>
              <w:t>项目实施人均成本</w:t>
            </w:r>
          </w:p>
        </w:tc>
        <w:tc>
          <w:tcPr>
            <w:tcW w:w="2551" w:type="dxa"/>
            <w:vAlign w:val="center"/>
          </w:tcPr>
          <w:p>
            <w:pPr>
              <w:pStyle w:val="18"/>
            </w:pPr>
            <w:r>
              <w:t>≤3.97万元/人</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对居委会工作正常开展的影响</w:t>
            </w:r>
          </w:p>
        </w:tc>
        <w:tc>
          <w:tcPr>
            <w:tcW w:w="2835" w:type="dxa"/>
            <w:vAlign w:val="center"/>
          </w:tcPr>
          <w:p>
            <w:pPr>
              <w:pStyle w:val="18"/>
            </w:pPr>
            <w:r>
              <w:t>保障居委会工作正常顺利开展</w:t>
            </w:r>
          </w:p>
        </w:tc>
        <w:tc>
          <w:tcPr>
            <w:tcW w:w="2551" w:type="dxa"/>
            <w:vAlign w:val="center"/>
          </w:tcPr>
          <w:p>
            <w:pPr>
              <w:pStyle w:val="18"/>
            </w:pPr>
            <w:r>
              <w:t>积极影响</w:t>
            </w:r>
          </w:p>
        </w:tc>
        <w:tc>
          <w:tcPr>
            <w:tcW w:w="2268" w:type="dxa"/>
            <w:vAlign w:val="center"/>
          </w:tcPr>
          <w:p>
            <w:pPr>
              <w:pStyle w:val="18"/>
            </w:pPr>
            <w:r>
              <w:t xml:space="preserve">《中共三河市委组织部关于社区基础党组织规范化建设的意见》三组发【2018】9号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工作人员满意度</w:t>
            </w:r>
          </w:p>
        </w:tc>
        <w:tc>
          <w:tcPr>
            <w:tcW w:w="2835" w:type="dxa"/>
            <w:vAlign w:val="center"/>
          </w:tcPr>
          <w:p>
            <w:pPr>
              <w:pStyle w:val="18"/>
            </w:pPr>
            <w:r>
              <w:t>调查中满意和较满意的工作人员人数占全部调查人数的比率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12、行政综合服务中心专项经费绩效目标表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1.通过保障政务服务窗口正常运行，提高窗口工作服务质量，达到实现政务服务升级战略，方便群众办理业务，提高居民满意度的目的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政务外网数量</w:t>
            </w:r>
          </w:p>
        </w:tc>
        <w:tc>
          <w:tcPr>
            <w:tcW w:w="2835" w:type="dxa"/>
            <w:vAlign w:val="center"/>
          </w:tcPr>
          <w:p>
            <w:pPr>
              <w:pStyle w:val="18"/>
            </w:pPr>
            <w:r>
              <w:t>行政服务政务外网数量</w:t>
            </w:r>
          </w:p>
        </w:tc>
        <w:tc>
          <w:tcPr>
            <w:tcW w:w="2551" w:type="dxa"/>
            <w:vAlign w:val="center"/>
          </w:tcPr>
          <w:p>
            <w:pPr>
              <w:pStyle w:val="18"/>
            </w:pPr>
            <w:r>
              <w:t>13条</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综合服务中心业务管理工作完成率</w:t>
            </w:r>
          </w:p>
        </w:tc>
        <w:tc>
          <w:tcPr>
            <w:tcW w:w="2835" w:type="dxa"/>
            <w:vAlign w:val="center"/>
          </w:tcPr>
          <w:p>
            <w:pPr>
              <w:pStyle w:val="18"/>
            </w:pPr>
            <w:r>
              <w:t>实际完成业务管理工作占应完成业务管理工作的比率</w:t>
            </w:r>
          </w:p>
        </w:tc>
        <w:tc>
          <w:tcPr>
            <w:tcW w:w="2551" w:type="dxa"/>
            <w:vAlign w:val="center"/>
          </w:tcPr>
          <w:p>
            <w:pPr>
              <w:pStyle w:val="18"/>
            </w:pPr>
            <w:r>
              <w:t>100%</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政务外网平均运行成本</w:t>
            </w:r>
          </w:p>
        </w:tc>
        <w:tc>
          <w:tcPr>
            <w:tcW w:w="2835" w:type="dxa"/>
            <w:vAlign w:val="center"/>
          </w:tcPr>
          <w:p>
            <w:pPr>
              <w:pStyle w:val="18"/>
            </w:pPr>
            <w:r>
              <w:t>政务外网运行成本情况</w:t>
            </w:r>
          </w:p>
        </w:tc>
        <w:tc>
          <w:tcPr>
            <w:tcW w:w="2551" w:type="dxa"/>
            <w:vAlign w:val="center"/>
          </w:tcPr>
          <w:p>
            <w:pPr>
              <w:pStyle w:val="18"/>
            </w:pPr>
            <w:r>
              <w:t>0.16万元/个</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提升工作人员服务水平</w:t>
            </w:r>
          </w:p>
        </w:tc>
        <w:tc>
          <w:tcPr>
            <w:tcW w:w="2835" w:type="dxa"/>
            <w:vAlign w:val="center"/>
          </w:tcPr>
          <w:p>
            <w:pPr>
              <w:pStyle w:val="18"/>
            </w:pPr>
            <w:r>
              <w:t>项目实施对工作人员服务水平的提升程度</w:t>
            </w:r>
          </w:p>
        </w:tc>
        <w:tc>
          <w:tcPr>
            <w:tcW w:w="2551" w:type="dxa"/>
            <w:vAlign w:val="center"/>
          </w:tcPr>
          <w:p>
            <w:pPr>
              <w:pStyle w:val="18"/>
            </w:pPr>
            <w:r>
              <w:t>有效提升</w:t>
            </w:r>
          </w:p>
        </w:tc>
        <w:tc>
          <w:tcPr>
            <w:tcW w:w="2268" w:type="dxa"/>
            <w:vAlign w:val="center"/>
          </w:tcPr>
          <w:p>
            <w:pPr>
              <w:pStyle w:val="18"/>
            </w:pPr>
            <w:r>
              <w:t>《三河市政务服务管理办公室关于做好基层行政综合服务中心（站）标准化建设的通知》三政务办【2020】2号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办事群众满意度</w:t>
            </w:r>
          </w:p>
        </w:tc>
        <w:tc>
          <w:tcPr>
            <w:tcW w:w="2835" w:type="dxa"/>
            <w:vAlign w:val="center"/>
          </w:tcPr>
          <w:p>
            <w:pPr>
              <w:pStyle w:val="18"/>
            </w:pPr>
            <w:r>
              <w:t>办事群众中满意和较满意的人数占总人数的比率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13、综合执法队工作经费绩效目标表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1.通过保障执法队日常工作经费及专用设备购置，达到提升综合执法队城市精细化管理、强化整治力度、实现市容市貌大改观的目的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执法覆盖社区数量</w:t>
            </w:r>
          </w:p>
        </w:tc>
        <w:tc>
          <w:tcPr>
            <w:tcW w:w="2835" w:type="dxa"/>
            <w:vAlign w:val="center"/>
          </w:tcPr>
          <w:p>
            <w:pPr>
              <w:pStyle w:val="18"/>
            </w:pPr>
            <w:r>
              <w:t>执法覆盖社区数量</w:t>
            </w:r>
          </w:p>
        </w:tc>
        <w:tc>
          <w:tcPr>
            <w:tcW w:w="2551" w:type="dxa"/>
            <w:vAlign w:val="center"/>
          </w:tcPr>
          <w:p>
            <w:pPr>
              <w:pStyle w:val="18"/>
            </w:pPr>
            <w:r>
              <w:t>12个</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社区工作完成率</w:t>
            </w:r>
          </w:p>
        </w:tc>
        <w:tc>
          <w:tcPr>
            <w:tcW w:w="2835" w:type="dxa"/>
            <w:vAlign w:val="center"/>
          </w:tcPr>
          <w:p>
            <w:pPr>
              <w:pStyle w:val="18"/>
            </w:pPr>
            <w:r>
              <w:t>实际完成社区工作占应完成社区工作的比率</w:t>
            </w:r>
          </w:p>
        </w:tc>
        <w:tc>
          <w:tcPr>
            <w:tcW w:w="2551" w:type="dxa"/>
            <w:vAlign w:val="center"/>
          </w:tcPr>
          <w:p>
            <w:pPr>
              <w:pStyle w:val="18"/>
            </w:pPr>
            <w:r>
              <w:t>100%</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资金发放及时率</w:t>
            </w:r>
          </w:p>
        </w:tc>
        <w:tc>
          <w:tcPr>
            <w:tcW w:w="2835" w:type="dxa"/>
            <w:vAlign w:val="center"/>
          </w:tcPr>
          <w:p>
            <w:pPr>
              <w:pStyle w:val="18"/>
            </w:pPr>
            <w:r>
              <w:t>及时发放的资金占应发放资金的比率</w:t>
            </w:r>
          </w:p>
        </w:tc>
        <w:tc>
          <w:tcPr>
            <w:tcW w:w="2551" w:type="dxa"/>
            <w:vAlign w:val="center"/>
          </w:tcPr>
          <w:p>
            <w:pPr>
              <w:pStyle w:val="18"/>
            </w:pPr>
            <w:r>
              <w:t>100%</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平均成本</w:t>
            </w:r>
          </w:p>
        </w:tc>
        <w:tc>
          <w:tcPr>
            <w:tcW w:w="2835" w:type="dxa"/>
            <w:vAlign w:val="center"/>
          </w:tcPr>
          <w:p>
            <w:pPr>
              <w:pStyle w:val="18"/>
            </w:pPr>
            <w:r>
              <w:t>每个社区平均成本</w:t>
            </w:r>
          </w:p>
        </w:tc>
        <w:tc>
          <w:tcPr>
            <w:tcW w:w="2551" w:type="dxa"/>
            <w:vAlign w:val="center"/>
          </w:tcPr>
          <w:p>
            <w:pPr>
              <w:pStyle w:val="18"/>
            </w:pPr>
            <w:r>
              <w:t>1万元</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提升综合执法队城市精细化管理水平</w:t>
            </w:r>
          </w:p>
        </w:tc>
        <w:tc>
          <w:tcPr>
            <w:tcW w:w="2835" w:type="dxa"/>
            <w:vAlign w:val="center"/>
          </w:tcPr>
          <w:p>
            <w:pPr>
              <w:pStyle w:val="18"/>
            </w:pPr>
            <w:r>
              <w:t>综合执法队城市精细化管理水平提升程度</w:t>
            </w:r>
          </w:p>
        </w:tc>
        <w:tc>
          <w:tcPr>
            <w:tcW w:w="2551" w:type="dxa"/>
            <w:vAlign w:val="center"/>
          </w:tcPr>
          <w:p>
            <w:pPr>
              <w:pStyle w:val="18"/>
            </w:pPr>
            <w:r>
              <w:t>明显提升</w:t>
            </w:r>
          </w:p>
        </w:tc>
        <w:tc>
          <w:tcPr>
            <w:tcW w:w="2268" w:type="dxa"/>
            <w:vAlign w:val="center"/>
          </w:tcPr>
          <w:p>
            <w:pPr>
              <w:pStyle w:val="18"/>
            </w:pPr>
            <w:r>
              <w:t>《三河市深化乡镇和街道综合执法改革方案》【2020】-50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执法队工作人员满意度</w:t>
            </w:r>
          </w:p>
        </w:tc>
        <w:tc>
          <w:tcPr>
            <w:tcW w:w="2835" w:type="dxa"/>
            <w:vAlign w:val="center"/>
          </w:tcPr>
          <w:p>
            <w:pPr>
              <w:pStyle w:val="18"/>
            </w:pPr>
            <w:r>
              <w:t>调查中满意和较满意的执法队工作人数占全部调查人数的比率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1.通过视频会议系统的使用及社区及文化站房屋的租赁，达到减轻基层负担，提升会议效率，确保居委会及街道各项工作顺利开展的目的</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系统租赁数量</w:t>
            </w:r>
          </w:p>
        </w:tc>
        <w:tc>
          <w:tcPr>
            <w:tcW w:w="2835" w:type="dxa"/>
            <w:vAlign w:val="center"/>
          </w:tcPr>
          <w:p>
            <w:pPr>
              <w:pStyle w:val="18"/>
            </w:pPr>
            <w:r>
              <w:t>网络系统租赁数量</w:t>
            </w:r>
          </w:p>
        </w:tc>
        <w:tc>
          <w:tcPr>
            <w:tcW w:w="2551" w:type="dxa"/>
            <w:vAlign w:val="center"/>
          </w:tcPr>
          <w:p>
            <w:pPr>
              <w:pStyle w:val="18"/>
            </w:pPr>
            <w:r>
              <w:t>2条</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街道及社区各项工作完成率</w:t>
            </w:r>
          </w:p>
        </w:tc>
        <w:tc>
          <w:tcPr>
            <w:tcW w:w="2551" w:type="dxa"/>
            <w:vAlign w:val="center"/>
          </w:tcPr>
          <w:p>
            <w:pPr>
              <w:pStyle w:val="18"/>
            </w:pPr>
            <w:r>
              <w:t>100%</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租赁费支付及时率</w:t>
            </w:r>
          </w:p>
        </w:tc>
        <w:tc>
          <w:tcPr>
            <w:tcW w:w="2835" w:type="dxa"/>
            <w:vAlign w:val="center"/>
          </w:tcPr>
          <w:p>
            <w:pPr>
              <w:pStyle w:val="18"/>
            </w:pPr>
            <w:r>
              <w:t>房屋及视频会议系统租赁费支付完成及时情况</w:t>
            </w:r>
          </w:p>
        </w:tc>
        <w:tc>
          <w:tcPr>
            <w:tcW w:w="2551" w:type="dxa"/>
            <w:vAlign w:val="center"/>
          </w:tcPr>
          <w:p>
            <w:pPr>
              <w:pStyle w:val="18"/>
            </w:pPr>
            <w:r>
              <w:t>100%</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系统租赁成本</w:t>
            </w:r>
          </w:p>
        </w:tc>
        <w:tc>
          <w:tcPr>
            <w:tcW w:w="2835" w:type="dxa"/>
            <w:vAlign w:val="center"/>
          </w:tcPr>
          <w:p>
            <w:pPr>
              <w:pStyle w:val="18"/>
            </w:pPr>
            <w:r>
              <w:t>网络系统租赁成本</w:t>
            </w:r>
          </w:p>
        </w:tc>
        <w:tc>
          <w:tcPr>
            <w:tcW w:w="2551" w:type="dxa"/>
            <w:vAlign w:val="center"/>
          </w:tcPr>
          <w:p>
            <w:pPr>
              <w:pStyle w:val="18"/>
            </w:pPr>
            <w:r>
              <w:t>9.02万元</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提高服务水平</w:t>
            </w:r>
          </w:p>
        </w:tc>
        <w:tc>
          <w:tcPr>
            <w:tcW w:w="2835" w:type="dxa"/>
            <w:vAlign w:val="center"/>
          </w:tcPr>
          <w:p>
            <w:pPr>
              <w:pStyle w:val="18"/>
            </w:pPr>
            <w:r>
              <w:t>保证社区及街道工作正常开展，提高为居民办事效率及会议效率</w:t>
            </w:r>
          </w:p>
        </w:tc>
        <w:tc>
          <w:tcPr>
            <w:tcW w:w="2551" w:type="dxa"/>
            <w:vAlign w:val="center"/>
          </w:tcPr>
          <w:p>
            <w:pPr>
              <w:pStyle w:val="18"/>
            </w:pPr>
            <w:r>
              <w:t>明显提高</w:t>
            </w:r>
          </w:p>
        </w:tc>
        <w:tc>
          <w:tcPr>
            <w:tcW w:w="2268" w:type="dxa"/>
            <w:vAlign w:val="center"/>
          </w:tcPr>
          <w:p>
            <w:pPr>
              <w:pStyle w:val="18"/>
            </w:pPr>
            <w:r>
              <w:t>《中共三河市委办公室关于市委会议室视频会议网络租费及设备购置所需资金的请示》、网络租赁合同、房租租赁合同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社区及街道人员满意度</w:t>
            </w:r>
          </w:p>
        </w:tc>
        <w:tc>
          <w:tcPr>
            <w:tcW w:w="2835" w:type="dxa"/>
            <w:vAlign w:val="center"/>
          </w:tcPr>
          <w:p>
            <w:pPr>
              <w:pStyle w:val="18"/>
            </w:pPr>
            <w:r>
              <w:t>调查中社区及街道人员满意和较满意人数占调查人数的比率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15、2022年国有企业退休人员社会化管理 廊财建【2022】110号绩效目标表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1.进一步保障企业退休人员晚年生活和提高生活质量，完善社会保障系统的重要内容，有利于解决我国人口不断老龄化的现实问题。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管理人员数量</w:t>
            </w:r>
          </w:p>
        </w:tc>
        <w:tc>
          <w:tcPr>
            <w:tcW w:w="2835" w:type="dxa"/>
            <w:vAlign w:val="center"/>
          </w:tcPr>
          <w:p>
            <w:pPr>
              <w:pStyle w:val="18"/>
            </w:pPr>
            <w:r>
              <w:t>国有企业退休人员社会化管理服务人数</w:t>
            </w:r>
          </w:p>
        </w:tc>
        <w:tc>
          <w:tcPr>
            <w:tcW w:w="2551" w:type="dxa"/>
            <w:vAlign w:val="center"/>
          </w:tcPr>
          <w:p>
            <w:pPr>
              <w:pStyle w:val="18"/>
            </w:pPr>
            <w:r>
              <w:t>171人</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管理服务化</w:t>
            </w:r>
          </w:p>
        </w:tc>
        <w:tc>
          <w:tcPr>
            <w:tcW w:w="2835" w:type="dxa"/>
            <w:vAlign w:val="center"/>
          </w:tcPr>
          <w:p>
            <w:pPr>
              <w:pStyle w:val="18"/>
            </w:pPr>
            <w:r>
              <w:t>国有企业退休人员社会化管理服务比例</w:t>
            </w:r>
          </w:p>
        </w:tc>
        <w:tc>
          <w:tcPr>
            <w:tcW w:w="2551" w:type="dxa"/>
            <w:vAlign w:val="center"/>
          </w:tcPr>
          <w:p>
            <w:pPr>
              <w:pStyle w:val="18"/>
            </w:pPr>
            <w:r>
              <w:t>100%</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服务管理时间</w:t>
            </w:r>
          </w:p>
        </w:tc>
        <w:tc>
          <w:tcPr>
            <w:tcW w:w="2835" w:type="dxa"/>
            <w:vAlign w:val="center"/>
          </w:tcPr>
          <w:p>
            <w:pPr>
              <w:pStyle w:val="18"/>
            </w:pPr>
            <w:r>
              <w:t>国有企业退休人员社会化管理服务时间</w:t>
            </w:r>
          </w:p>
        </w:tc>
        <w:tc>
          <w:tcPr>
            <w:tcW w:w="2551" w:type="dxa"/>
            <w:vAlign w:val="center"/>
          </w:tcPr>
          <w:p>
            <w:pPr>
              <w:pStyle w:val="18"/>
            </w:pPr>
            <w:r>
              <w:t>≥1年</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管理经费平均成本</w:t>
            </w:r>
          </w:p>
        </w:tc>
        <w:tc>
          <w:tcPr>
            <w:tcW w:w="2835" w:type="dxa"/>
            <w:vAlign w:val="center"/>
          </w:tcPr>
          <w:p>
            <w:pPr>
              <w:pStyle w:val="18"/>
            </w:pPr>
            <w:r>
              <w:t>国有企业退休人员社会化管理服务经费平均成本</w:t>
            </w:r>
          </w:p>
        </w:tc>
        <w:tc>
          <w:tcPr>
            <w:tcW w:w="2551" w:type="dxa"/>
            <w:vAlign w:val="center"/>
          </w:tcPr>
          <w:p>
            <w:pPr>
              <w:pStyle w:val="18"/>
            </w:pPr>
            <w:r>
              <w:t>≤1.7元</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完善社会保障体系</w:t>
            </w:r>
          </w:p>
        </w:tc>
        <w:tc>
          <w:tcPr>
            <w:tcW w:w="2835" w:type="dxa"/>
            <w:vAlign w:val="center"/>
          </w:tcPr>
          <w:p>
            <w:pPr>
              <w:pStyle w:val="18"/>
            </w:pPr>
            <w:r>
              <w:t>完善社会保障体系</w:t>
            </w:r>
          </w:p>
        </w:tc>
        <w:tc>
          <w:tcPr>
            <w:tcW w:w="2551" w:type="dxa"/>
            <w:vAlign w:val="center"/>
          </w:tcPr>
          <w:p>
            <w:pPr>
              <w:pStyle w:val="18"/>
            </w:pPr>
            <w:r>
              <w:t>改善</w:t>
            </w:r>
          </w:p>
        </w:tc>
        <w:tc>
          <w:tcPr>
            <w:tcW w:w="2268" w:type="dxa"/>
            <w:vAlign w:val="center"/>
          </w:tcPr>
          <w:p>
            <w:pPr>
              <w:pStyle w:val="18"/>
            </w:pPr>
            <w:r>
              <w:t>《关于提前下达2022年国有企业退休人员社会化管理中央财政补助资金预算的通知》（冀财资［2021］157号）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调查中满意和较满意人数占调查人数的比率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16、鼎盛东街道铁路沿线环境改造工程绩效目标表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1.通过完成硬化路面，粉刷墙面，铺设排水管道，栽植花灌木，安装太阳能路灯等，达到确保铁路沿线环境安全整洁，方便居民日常出行，不断提高铁路沿线居民生活幸福指数的目的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墙面抹灰数量</w:t>
            </w:r>
          </w:p>
        </w:tc>
        <w:tc>
          <w:tcPr>
            <w:tcW w:w="2835" w:type="dxa"/>
            <w:vAlign w:val="center"/>
          </w:tcPr>
          <w:p>
            <w:pPr>
              <w:pStyle w:val="18"/>
            </w:pPr>
            <w:r>
              <w:t>墙面抹灰数量</w:t>
            </w:r>
          </w:p>
        </w:tc>
        <w:tc>
          <w:tcPr>
            <w:tcW w:w="2551" w:type="dxa"/>
            <w:vAlign w:val="center"/>
          </w:tcPr>
          <w:p>
            <w:pPr>
              <w:pStyle w:val="18"/>
            </w:pPr>
            <w:r>
              <w:t>≤5200平方米</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2835" w:type="dxa"/>
            <w:vAlign w:val="center"/>
          </w:tcPr>
          <w:p>
            <w:pPr>
              <w:pStyle w:val="18"/>
            </w:pPr>
            <w:r>
              <w:t>通过验收的工程量占建设、改造、修缮总量的比率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及时发放的工程资金占应发工程资金的比率</w:t>
            </w:r>
          </w:p>
        </w:tc>
        <w:tc>
          <w:tcPr>
            <w:tcW w:w="2551" w:type="dxa"/>
            <w:vAlign w:val="center"/>
          </w:tcPr>
          <w:p>
            <w:pPr>
              <w:pStyle w:val="18"/>
            </w:pPr>
            <w:r>
              <w:t>100%</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墙面抹灰成本</w:t>
            </w:r>
          </w:p>
        </w:tc>
        <w:tc>
          <w:tcPr>
            <w:tcW w:w="2835" w:type="dxa"/>
            <w:vAlign w:val="center"/>
          </w:tcPr>
          <w:p>
            <w:pPr>
              <w:pStyle w:val="18"/>
            </w:pPr>
            <w:r>
              <w:t>墙面抹灰成本</w:t>
            </w:r>
          </w:p>
        </w:tc>
        <w:tc>
          <w:tcPr>
            <w:tcW w:w="2551" w:type="dxa"/>
            <w:vAlign w:val="center"/>
          </w:tcPr>
          <w:p>
            <w:pPr>
              <w:pStyle w:val="18"/>
            </w:pPr>
            <w:r>
              <w:t>≤35万元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隐患消除情况</w:t>
            </w:r>
          </w:p>
        </w:tc>
        <w:tc>
          <w:tcPr>
            <w:tcW w:w="2835" w:type="dxa"/>
            <w:vAlign w:val="center"/>
          </w:tcPr>
          <w:p>
            <w:pPr>
              <w:pStyle w:val="18"/>
            </w:pPr>
            <w:r>
              <w:t>通过维护改造，消除安全隐患的情况</w:t>
            </w:r>
          </w:p>
        </w:tc>
        <w:tc>
          <w:tcPr>
            <w:tcW w:w="2551" w:type="dxa"/>
            <w:vAlign w:val="center"/>
          </w:tcPr>
          <w:p>
            <w:pPr>
              <w:pStyle w:val="18"/>
            </w:pPr>
            <w:r>
              <w:t>效果显著</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调查中满意和较满意的群众人数占全部调查人数的比率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17、鼎盛商贸街小区楼顶防水、道路修复和路灯安装项目绩效目标表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1.通过修补楼顶防水、修复小区内侧破损道路、安装太阳能灯，进一步改善鼎盛商贸街小区人居环境，不断提高小区居民生活幸福指数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路灯数量</w:t>
            </w:r>
          </w:p>
        </w:tc>
        <w:tc>
          <w:tcPr>
            <w:tcW w:w="2835" w:type="dxa"/>
            <w:vAlign w:val="center"/>
          </w:tcPr>
          <w:p>
            <w:pPr>
              <w:pStyle w:val="18"/>
            </w:pPr>
            <w:r>
              <w:t>路灯数量</w:t>
            </w:r>
          </w:p>
        </w:tc>
        <w:tc>
          <w:tcPr>
            <w:tcW w:w="2551" w:type="dxa"/>
            <w:vAlign w:val="center"/>
          </w:tcPr>
          <w:p>
            <w:pPr>
              <w:pStyle w:val="18"/>
            </w:pPr>
            <w:r>
              <w:t>46套</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2835" w:type="dxa"/>
            <w:vAlign w:val="center"/>
          </w:tcPr>
          <w:p>
            <w:pPr>
              <w:pStyle w:val="18"/>
            </w:pPr>
            <w:r>
              <w:t>通过验收的工程量占建设、改造、修缮总量的比率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及时发放的工程资金占应发工程资金的比率</w:t>
            </w:r>
          </w:p>
        </w:tc>
        <w:tc>
          <w:tcPr>
            <w:tcW w:w="2551" w:type="dxa"/>
            <w:vAlign w:val="center"/>
          </w:tcPr>
          <w:p>
            <w:pPr>
              <w:pStyle w:val="18"/>
            </w:pPr>
            <w:r>
              <w:t>100%</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路灯成本</w:t>
            </w:r>
          </w:p>
        </w:tc>
        <w:tc>
          <w:tcPr>
            <w:tcW w:w="2835" w:type="dxa"/>
            <w:vAlign w:val="center"/>
          </w:tcPr>
          <w:p>
            <w:pPr>
              <w:pStyle w:val="18"/>
            </w:pPr>
            <w:r>
              <w:t>路灯成本</w:t>
            </w:r>
          </w:p>
        </w:tc>
        <w:tc>
          <w:tcPr>
            <w:tcW w:w="2551" w:type="dxa"/>
            <w:vAlign w:val="center"/>
          </w:tcPr>
          <w:p>
            <w:pPr>
              <w:pStyle w:val="18"/>
            </w:pPr>
            <w:r>
              <w:t>≤12万元</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隐患消除情况</w:t>
            </w:r>
          </w:p>
        </w:tc>
        <w:tc>
          <w:tcPr>
            <w:tcW w:w="2835" w:type="dxa"/>
            <w:vAlign w:val="center"/>
          </w:tcPr>
          <w:p>
            <w:pPr>
              <w:pStyle w:val="18"/>
            </w:pPr>
            <w:r>
              <w:t>通过维护改造，消除安全隐患的项数或情况</w:t>
            </w:r>
          </w:p>
        </w:tc>
        <w:tc>
          <w:tcPr>
            <w:tcW w:w="2551" w:type="dxa"/>
            <w:vAlign w:val="center"/>
          </w:tcPr>
          <w:p>
            <w:pPr>
              <w:pStyle w:val="18"/>
            </w:pPr>
            <w:r>
              <w:t>明显提高</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调查中满意和较满意的群众人数占全部调查人数的比率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18、居安院基础设施改造工程绩效目标表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1.通过铺设排水管道，硬化路面，新建排水沟、污水池，安装路灯，建设文化墙等，达到有效改善居安院基础设施，方便居民日常出行，美化社区环境，提升居民满意度，促进社区和谐发展的目的。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排水沟数量</w:t>
            </w:r>
          </w:p>
        </w:tc>
        <w:tc>
          <w:tcPr>
            <w:tcW w:w="2835" w:type="dxa"/>
            <w:vAlign w:val="center"/>
          </w:tcPr>
          <w:p>
            <w:pPr>
              <w:pStyle w:val="18"/>
            </w:pPr>
            <w:r>
              <w:t>排水沟数量</w:t>
            </w:r>
          </w:p>
        </w:tc>
        <w:tc>
          <w:tcPr>
            <w:tcW w:w="2551" w:type="dxa"/>
            <w:vAlign w:val="center"/>
          </w:tcPr>
          <w:p>
            <w:pPr>
              <w:pStyle w:val="18"/>
            </w:pPr>
            <w:r>
              <w:t>≤250延米</w:t>
            </w:r>
          </w:p>
        </w:tc>
        <w:tc>
          <w:tcPr>
            <w:tcW w:w="2268" w:type="dxa"/>
            <w:vAlign w:val="center"/>
          </w:tcPr>
          <w:p>
            <w:pPr>
              <w:pStyle w:val="18"/>
            </w:pPr>
            <w:r>
              <w:t xml:space="preserve">预算书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工程验收合格率</w:t>
            </w:r>
          </w:p>
        </w:tc>
        <w:tc>
          <w:tcPr>
            <w:tcW w:w="2835" w:type="dxa"/>
            <w:vAlign w:val="center"/>
          </w:tcPr>
          <w:p>
            <w:pPr>
              <w:pStyle w:val="18"/>
            </w:pPr>
            <w:r>
              <w:t>通过验收的工程量占建设、改造、修缮总量的比率</w:t>
            </w:r>
          </w:p>
        </w:tc>
        <w:tc>
          <w:tcPr>
            <w:tcW w:w="2551" w:type="dxa"/>
            <w:vAlign w:val="center"/>
          </w:tcPr>
          <w:p>
            <w:pPr>
              <w:pStyle w:val="18"/>
            </w:pPr>
            <w:r>
              <w:t>100%</w:t>
            </w:r>
          </w:p>
        </w:tc>
        <w:tc>
          <w:tcPr>
            <w:tcW w:w="2268" w:type="dxa"/>
            <w:vAlign w:val="center"/>
          </w:tcPr>
          <w:p>
            <w:pPr>
              <w:pStyle w:val="18"/>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及时发放的工程资金占应发工程资金的比率</w:t>
            </w:r>
          </w:p>
        </w:tc>
        <w:tc>
          <w:tcPr>
            <w:tcW w:w="2551" w:type="dxa"/>
            <w:vAlign w:val="center"/>
          </w:tcPr>
          <w:p>
            <w:pPr>
              <w:pStyle w:val="18"/>
            </w:pPr>
            <w:r>
              <w:t>100%</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排水沟平均成本</w:t>
            </w:r>
          </w:p>
        </w:tc>
        <w:tc>
          <w:tcPr>
            <w:tcW w:w="2835" w:type="dxa"/>
            <w:vAlign w:val="center"/>
          </w:tcPr>
          <w:p>
            <w:pPr>
              <w:pStyle w:val="18"/>
            </w:pPr>
            <w:r>
              <w:t>排水沟平均成本</w:t>
            </w:r>
          </w:p>
        </w:tc>
        <w:tc>
          <w:tcPr>
            <w:tcW w:w="2551" w:type="dxa"/>
            <w:vAlign w:val="center"/>
          </w:tcPr>
          <w:p>
            <w:pPr>
              <w:pStyle w:val="18"/>
            </w:pPr>
            <w:r>
              <w:t>≤540元</w:t>
            </w:r>
          </w:p>
        </w:tc>
        <w:tc>
          <w:tcPr>
            <w:tcW w:w="2268" w:type="dxa"/>
            <w:vAlign w:val="center"/>
          </w:tcPr>
          <w:p>
            <w:pPr>
              <w:pStyle w:val="18"/>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隐患消除情况</w:t>
            </w:r>
          </w:p>
        </w:tc>
        <w:tc>
          <w:tcPr>
            <w:tcW w:w="2835" w:type="dxa"/>
            <w:vAlign w:val="center"/>
          </w:tcPr>
          <w:p>
            <w:pPr>
              <w:pStyle w:val="18"/>
            </w:pPr>
            <w:r>
              <w:t>通过维护改造，消除安全隐患的项数或情况</w:t>
            </w:r>
          </w:p>
        </w:tc>
        <w:tc>
          <w:tcPr>
            <w:tcW w:w="2551" w:type="dxa"/>
            <w:vAlign w:val="center"/>
          </w:tcPr>
          <w:p>
            <w:pPr>
              <w:pStyle w:val="18"/>
            </w:pPr>
            <w:r>
              <w:t>有效改善</w:t>
            </w:r>
          </w:p>
        </w:tc>
        <w:tc>
          <w:tcPr>
            <w:tcW w:w="2268" w:type="dxa"/>
            <w:vAlign w:val="center"/>
          </w:tcPr>
          <w:p>
            <w:pPr>
              <w:pStyle w:val="18"/>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群众满意度</w:t>
            </w:r>
          </w:p>
        </w:tc>
        <w:tc>
          <w:tcPr>
            <w:tcW w:w="2835" w:type="dxa"/>
            <w:vAlign w:val="center"/>
          </w:tcPr>
          <w:p>
            <w:pPr>
              <w:pStyle w:val="18"/>
            </w:pPr>
            <w:r>
              <w:t>调查中满意和较满意的群众人数占全部调查人数的比率</w:t>
            </w:r>
          </w:p>
        </w:tc>
        <w:tc>
          <w:tcPr>
            <w:tcW w:w="2551" w:type="dxa"/>
            <w:vAlign w:val="center"/>
          </w:tcPr>
          <w:p>
            <w:pPr>
              <w:pStyle w:val="18"/>
            </w:pPr>
            <w:r>
              <w:t>≥90%</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19、提前下达2023年国有企业退休人员社会化管理省级财政补助资金 （冀财资【2022】101号）绩效目标表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1.通过国有企业退休人员社会化管理省级财政补助资金的顺利发放，达到推进国有企业退休人员社会化管理服务工作的目的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资金服务人数</w:t>
            </w:r>
          </w:p>
        </w:tc>
        <w:tc>
          <w:tcPr>
            <w:tcW w:w="2835" w:type="dxa"/>
            <w:vAlign w:val="center"/>
          </w:tcPr>
          <w:p>
            <w:pPr>
              <w:pStyle w:val="18"/>
            </w:pPr>
            <w:r>
              <w:t>资金服务的国有企业退休人员数</w:t>
            </w:r>
          </w:p>
        </w:tc>
        <w:tc>
          <w:tcPr>
            <w:tcW w:w="2551" w:type="dxa"/>
            <w:vAlign w:val="center"/>
          </w:tcPr>
          <w:p>
            <w:pPr>
              <w:pStyle w:val="18"/>
            </w:pPr>
            <w:r>
              <w:t>171人</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实际完成业务工作占应完成业务工作的比率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人均补助金额</w:t>
            </w:r>
          </w:p>
        </w:tc>
        <w:tc>
          <w:tcPr>
            <w:tcW w:w="2835" w:type="dxa"/>
            <w:vAlign w:val="center"/>
          </w:tcPr>
          <w:p>
            <w:pPr>
              <w:pStyle w:val="18"/>
            </w:pPr>
            <w:r>
              <w:t>项目实施人均成本</w:t>
            </w:r>
          </w:p>
        </w:tc>
        <w:tc>
          <w:tcPr>
            <w:tcW w:w="2551" w:type="dxa"/>
            <w:vAlign w:val="center"/>
          </w:tcPr>
          <w:p>
            <w:pPr>
              <w:pStyle w:val="18"/>
            </w:pPr>
            <w:r>
              <w:t>≤37.43元</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提升退休人员保障和服务水平</w:t>
            </w:r>
          </w:p>
        </w:tc>
        <w:tc>
          <w:tcPr>
            <w:tcW w:w="2835" w:type="dxa"/>
            <w:vAlign w:val="center"/>
          </w:tcPr>
          <w:p>
            <w:pPr>
              <w:pStyle w:val="18"/>
            </w:pPr>
            <w:r>
              <w:t>国有企业退休人员社会化管理服务水平提升程度</w:t>
            </w:r>
          </w:p>
        </w:tc>
        <w:tc>
          <w:tcPr>
            <w:tcW w:w="2551" w:type="dxa"/>
            <w:vAlign w:val="center"/>
          </w:tcPr>
          <w:p>
            <w:pPr>
              <w:pStyle w:val="18"/>
            </w:pPr>
            <w:r>
              <w:t>明显提升</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国有企业退休人员满意度</w:t>
            </w:r>
          </w:p>
        </w:tc>
        <w:tc>
          <w:tcPr>
            <w:tcW w:w="2835" w:type="dxa"/>
            <w:vAlign w:val="center"/>
          </w:tcPr>
          <w:p>
            <w:pPr>
              <w:pStyle w:val="18"/>
            </w:pPr>
            <w:r>
              <w:t>调查中满意和较满意的国有企业退休人员人数占全部调查总人数的比率</w:t>
            </w:r>
          </w:p>
        </w:tc>
        <w:tc>
          <w:tcPr>
            <w:tcW w:w="2551" w:type="dxa"/>
            <w:vAlign w:val="center"/>
          </w:tcPr>
          <w:p>
            <w:pPr>
              <w:pStyle w:val="18"/>
            </w:pPr>
            <w:r>
              <w:t>≥90%</w:t>
            </w:r>
          </w:p>
        </w:tc>
        <w:tc>
          <w:tcPr>
            <w:tcW w:w="2268" w:type="dxa"/>
            <w:vAlign w:val="center"/>
          </w:tcPr>
          <w:p>
            <w:pPr>
              <w:pStyle w:val="18"/>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20、提前下达2023年国有企业退休人员社会化管理中央财政补助资金 （冀财资【2022】94号）绩效目标表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1.通过国有企业退休人员社会化管理中央财政补助资金的顺利发放，达到推进国有企业退休人员社会化管理服务工作的目的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资金服务人数</w:t>
            </w:r>
          </w:p>
        </w:tc>
        <w:tc>
          <w:tcPr>
            <w:tcW w:w="2835" w:type="dxa"/>
            <w:vAlign w:val="center"/>
          </w:tcPr>
          <w:p>
            <w:pPr>
              <w:pStyle w:val="18"/>
            </w:pPr>
            <w:r>
              <w:t>资金服务的国有企业退休人员数</w:t>
            </w:r>
          </w:p>
        </w:tc>
        <w:tc>
          <w:tcPr>
            <w:tcW w:w="2551" w:type="dxa"/>
            <w:vAlign w:val="center"/>
          </w:tcPr>
          <w:p>
            <w:pPr>
              <w:pStyle w:val="18"/>
            </w:pPr>
            <w:r>
              <w:t>171人</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工作完成率</w:t>
            </w:r>
          </w:p>
        </w:tc>
        <w:tc>
          <w:tcPr>
            <w:tcW w:w="2835" w:type="dxa"/>
            <w:vAlign w:val="center"/>
          </w:tcPr>
          <w:p>
            <w:pPr>
              <w:pStyle w:val="18"/>
            </w:pPr>
            <w:r>
              <w:t>实际完成业务工作占应完成业务工作的比率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资金拨付及时率</w:t>
            </w:r>
          </w:p>
        </w:tc>
        <w:tc>
          <w:tcPr>
            <w:tcW w:w="2835" w:type="dxa"/>
            <w:vAlign w:val="center"/>
          </w:tcPr>
          <w:p>
            <w:pPr>
              <w:pStyle w:val="18"/>
            </w:pPr>
            <w:r>
              <w:t>及时拨付的资金占应拨付资金的比率</w:t>
            </w:r>
          </w:p>
        </w:tc>
        <w:tc>
          <w:tcPr>
            <w:tcW w:w="2551" w:type="dxa"/>
            <w:vAlign w:val="center"/>
          </w:tcPr>
          <w:p>
            <w:pPr>
              <w:pStyle w:val="18"/>
            </w:pPr>
            <w:r>
              <w:t>100%</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人均成本</w:t>
            </w:r>
          </w:p>
        </w:tc>
        <w:tc>
          <w:tcPr>
            <w:tcW w:w="2835" w:type="dxa"/>
            <w:vAlign w:val="center"/>
          </w:tcPr>
          <w:p>
            <w:pPr>
              <w:pStyle w:val="18"/>
            </w:pPr>
            <w:r>
              <w:t>人均成本</w:t>
            </w:r>
          </w:p>
        </w:tc>
        <w:tc>
          <w:tcPr>
            <w:tcW w:w="2551" w:type="dxa"/>
            <w:vAlign w:val="center"/>
          </w:tcPr>
          <w:p>
            <w:pPr>
              <w:pStyle w:val="18"/>
            </w:pPr>
            <w:r>
              <w:t>≤177元</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提升退休人员保障和服务水平</w:t>
            </w:r>
          </w:p>
        </w:tc>
        <w:tc>
          <w:tcPr>
            <w:tcW w:w="2835" w:type="dxa"/>
            <w:vAlign w:val="center"/>
          </w:tcPr>
          <w:p>
            <w:pPr>
              <w:pStyle w:val="18"/>
            </w:pPr>
            <w:r>
              <w:t>国有企业退休人员社会化管理服务水平提升程度</w:t>
            </w:r>
          </w:p>
        </w:tc>
        <w:tc>
          <w:tcPr>
            <w:tcW w:w="2551" w:type="dxa"/>
            <w:vAlign w:val="center"/>
          </w:tcPr>
          <w:p>
            <w:pPr>
              <w:pStyle w:val="18"/>
            </w:pPr>
            <w:r>
              <w:t>明显提升</w:t>
            </w:r>
          </w:p>
        </w:tc>
        <w:tc>
          <w:tcPr>
            <w:tcW w:w="2268" w:type="dxa"/>
            <w:vAlign w:val="center"/>
          </w:tcPr>
          <w:p>
            <w:pPr>
              <w:pStyle w:val="18"/>
            </w:pPr>
            <w:r>
              <w:t>《提前下达2023年国有企业退休人员社会化管理中央、省级财政补助资金预算的通知》（三财字[2022]326号）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国有企业退休人员满意度</w:t>
            </w:r>
          </w:p>
        </w:tc>
        <w:tc>
          <w:tcPr>
            <w:tcW w:w="2835" w:type="dxa"/>
            <w:vAlign w:val="center"/>
          </w:tcPr>
          <w:p>
            <w:pPr>
              <w:pStyle w:val="18"/>
            </w:pPr>
            <w:r>
              <w:t>调查中满意和较满意的国有企业退休人员人数占全部调查总人数的比率</w:t>
            </w:r>
          </w:p>
        </w:tc>
        <w:tc>
          <w:tcPr>
            <w:tcW w:w="2551" w:type="dxa"/>
            <w:vAlign w:val="center"/>
          </w:tcPr>
          <w:p>
            <w:pPr>
              <w:pStyle w:val="18"/>
            </w:pPr>
            <w:r>
              <w:t>≥90%</w:t>
            </w:r>
          </w:p>
        </w:tc>
        <w:tc>
          <w:tcPr>
            <w:tcW w:w="2268" w:type="dxa"/>
            <w:vAlign w:val="center"/>
          </w:tcPr>
          <w:p>
            <w:pPr>
              <w:pStyle w:val="18"/>
            </w:pPr>
            <w:r>
              <w:t>问卷调查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45</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color w:val="auto"/>
          <w:lang w:val="en-US" w:eastAsia="zh-CN"/>
        </w:rPr>
        <w:t>435001</w:t>
      </w:r>
      <w:r>
        <w:rPr>
          <w:rFonts w:hint="eastAsia"/>
          <w:color w:val="auto"/>
          <w:lang w:eastAsia="zh-CN"/>
        </w:rPr>
        <w:t>三河</w:t>
      </w:r>
      <w:r>
        <w:rPr>
          <w:color w:val="auto"/>
        </w:rPr>
        <w:t>市</w:t>
      </w:r>
      <w:r>
        <w:rPr>
          <w:rFonts w:hint="eastAsia"/>
          <w:color w:val="auto"/>
          <w:lang w:eastAsia="zh-CN"/>
        </w:rPr>
        <w:t>鼎盛东街道办事处</w:t>
      </w:r>
      <w:r>
        <w:rPr>
          <w:color w:val="auto"/>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rPr>
                <w:rFonts w:ascii="方正书宋_GBK" w:hAnsi="方正书宋_GBK" w:eastAsia="方正书宋_GBK" w:cs="方正书宋_GBK"/>
                <w:b/>
                <w:kern w:val="0"/>
                <w:sz w:val="21"/>
                <w:szCs w:val="24"/>
                <w:lang w:val="en-US" w:eastAsia="uk-UA" w:bidi="ar-SA"/>
              </w:rPr>
            </w:pPr>
            <w:r>
              <w:t>合  计</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709" w:type="dxa"/>
            <w:vAlign w:val="center"/>
          </w:tcPr>
          <w:p>
            <w:pPr>
              <w:pStyle w:val="20"/>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rPr>
                <w:rFonts w:ascii="方正书宋_GBK" w:hAnsi="方正书宋_GBK" w:eastAsia="方正书宋_GBK" w:cs="方正书宋_GBK"/>
                <w:b/>
                <w:kern w:val="0"/>
                <w:sz w:val="21"/>
                <w:szCs w:val="24"/>
                <w:lang w:val="en-US" w:eastAsia="uk-UA" w:bidi="ar-SA"/>
              </w:rPr>
            </w:pPr>
            <w:r>
              <w:t>三河市鼎盛东街道办事处本级小计</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1134" w:type="dxa"/>
            <w:vAlign w:val="center"/>
          </w:tcPr>
          <w:p>
            <w:pPr>
              <w:pStyle w:val="22"/>
              <w:rPr>
                <w:rFonts w:ascii="方正书宋_GBK" w:hAnsi="方正书宋_GBK" w:eastAsia="方正书宋_GBK" w:cs="方正书宋_GBK"/>
                <w:b/>
                <w:kern w:val="0"/>
                <w:sz w:val="21"/>
                <w:szCs w:val="24"/>
                <w:lang w:val="en-US" w:eastAsia="uk-UA" w:bidi="ar-SA"/>
              </w:rPr>
            </w:pPr>
          </w:p>
        </w:tc>
        <w:tc>
          <w:tcPr>
            <w:tcW w:w="709" w:type="dxa"/>
            <w:vAlign w:val="center"/>
          </w:tcPr>
          <w:p>
            <w:pPr>
              <w:pStyle w:val="20"/>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850"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p>
        </w:tc>
        <w:tc>
          <w:tcPr>
            <w:tcW w:w="964" w:type="dxa"/>
            <w:vAlign w:val="center"/>
          </w:tcPr>
          <w:p>
            <w:pPr>
              <w:pStyle w:val="21"/>
              <w:rPr>
                <w:rFonts w:ascii="方正书宋_GBK" w:hAnsi="方正书宋_GBK" w:eastAsia="方正书宋_GBK" w:cs="方正书宋_GBK"/>
                <w:b/>
                <w:kern w:val="0"/>
                <w:sz w:val="21"/>
                <w:szCs w:val="24"/>
                <w:lang w:val="en-US" w:eastAsia="uk-UA" w:bidi="ar-SA"/>
              </w:rPr>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rPr>
                <w:rFonts w:ascii="方正书宋_GBK" w:hAnsi="方正书宋_GBK" w:eastAsia="方正书宋_GBK" w:cs="方正书宋_GBK"/>
                <w:kern w:val="0"/>
                <w:sz w:val="21"/>
                <w:szCs w:val="24"/>
                <w:lang w:val="en-US" w:eastAsia="uk-UA" w:bidi="ar-SA"/>
              </w:rPr>
            </w:pPr>
            <w:r>
              <w:t>社区党组织服务群众全额保障专项经费</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240.00</w:t>
            </w:r>
          </w:p>
        </w:tc>
        <w:tc>
          <w:tcPr>
            <w:tcW w:w="1134" w:type="dxa"/>
            <w:vAlign w:val="center"/>
          </w:tcPr>
          <w:p>
            <w:pPr>
              <w:pStyle w:val="18"/>
              <w:rPr>
                <w:rFonts w:ascii="方正书宋_GBK" w:hAnsi="方正书宋_GBK" w:eastAsia="方正书宋_GBK" w:cs="方正书宋_GBK"/>
                <w:kern w:val="0"/>
                <w:sz w:val="21"/>
                <w:szCs w:val="24"/>
                <w:lang w:val="en-US" w:eastAsia="uk-UA" w:bidi="ar-SA"/>
              </w:rPr>
            </w:pPr>
            <w:r>
              <w:t>群众文化活动服务</w:t>
            </w:r>
          </w:p>
        </w:tc>
        <w:tc>
          <w:tcPr>
            <w:tcW w:w="1134" w:type="dxa"/>
            <w:vAlign w:val="center"/>
          </w:tcPr>
          <w:p>
            <w:pPr>
              <w:pStyle w:val="18"/>
              <w:rPr>
                <w:rFonts w:ascii="方正书宋_GBK" w:hAnsi="方正书宋_GBK" w:eastAsia="方正书宋_GBK" w:cs="方正书宋_GBK"/>
                <w:kern w:val="0"/>
                <w:sz w:val="21"/>
                <w:szCs w:val="24"/>
                <w:lang w:val="en-US" w:eastAsia="uk-UA" w:bidi="ar-SA"/>
              </w:rPr>
            </w:pPr>
            <w:r>
              <w:t>C06030700</w:t>
            </w:r>
          </w:p>
        </w:tc>
        <w:tc>
          <w:tcPr>
            <w:tcW w:w="709" w:type="dxa"/>
            <w:vAlign w:val="center"/>
          </w:tcPr>
          <w:p>
            <w:pPr>
              <w:pStyle w:val="19"/>
              <w:rPr>
                <w:rFonts w:ascii="方正书宋_GBK" w:hAnsi="方正书宋_GBK" w:eastAsia="方正书宋_GBK" w:cs="方正书宋_GBK"/>
                <w:kern w:val="0"/>
                <w:sz w:val="21"/>
                <w:szCs w:val="24"/>
                <w:lang w:val="en-US" w:eastAsia="uk-UA" w:bidi="ar-SA"/>
              </w:rPr>
            </w:pPr>
            <w:r>
              <w:t>项</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1</w:t>
            </w:r>
          </w:p>
        </w:tc>
        <w:tc>
          <w:tcPr>
            <w:tcW w:w="850" w:type="dxa"/>
            <w:vAlign w:val="center"/>
          </w:tcPr>
          <w:p>
            <w:pPr>
              <w:pStyle w:val="17"/>
              <w:rPr>
                <w:rFonts w:ascii="方正书宋_GBK" w:hAnsi="方正书宋_GBK" w:eastAsia="方正书宋_GBK" w:cs="方正书宋_GBK"/>
                <w:kern w:val="0"/>
                <w:sz w:val="21"/>
                <w:szCs w:val="24"/>
                <w:lang w:val="en-US" w:eastAsia="uk-UA" w:bidi="ar-SA"/>
              </w:rPr>
            </w:pPr>
            <w:r>
              <w:t>45.00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w:t>
            </w: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p>
        </w:tc>
        <w:tc>
          <w:tcPr>
            <w:tcW w:w="964" w:type="dxa"/>
            <w:vAlign w:val="center"/>
          </w:tcPr>
          <w:p>
            <w:pPr>
              <w:pStyle w:val="17"/>
              <w:rPr>
                <w:rFonts w:ascii="方正书宋_GBK" w:hAnsi="方正书宋_GBK" w:eastAsia="方正书宋_GBK" w:cs="方正书宋_GBK"/>
                <w:kern w:val="0"/>
                <w:sz w:val="21"/>
                <w:szCs w:val="24"/>
                <w:lang w:val="en-US" w:eastAsia="uk-UA" w:bidi="ar-SA"/>
              </w:rPr>
            </w:pPr>
            <w:r>
              <w:t>45.00</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鼎盛东街道办事处</w:t>
      </w:r>
      <w:r>
        <w:rPr>
          <w:rFonts w:ascii="Times New Roman" w:hAnsi="Times New Roman" w:eastAsia="仿宋_GB2312" w:cs="Times New Roman"/>
          <w:sz w:val="32"/>
          <w:szCs w:val="32"/>
        </w:rPr>
        <w:t>（含所属单位）上年末固定资产金额为892.8</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w:t>
      </w:r>
      <w:r>
        <w:rPr>
          <w:rFonts w:hint="eastAsia"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已列入政府采购预算，详见政府采购预算表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鼎盛东街道办事处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892.8</w:t>
            </w:r>
            <w:r>
              <w:rPr>
                <w:rFonts w:hint="eastAsia" w:ascii="Times New Roman" w:hAnsi="Times New Roman" w:eastAsia="仿宋_GB2312" w:cs="Times New Roman"/>
                <w:sz w:val="22"/>
                <w:lang w:val="en-US" w:eastAsia="zh-CN"/>
              </w:rPr>
              <w:t>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2574.81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322.99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2067.81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264.42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42.50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2395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ascii="Times New Roman" w:hAnsi="Times New Roman" w:eastAsia="仿宋_GB2312" w:cs="Times New Roman"/>
                <w:sz w:val="22"/>
              </w:rPr>
              <w:t>527.40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highlight w:val="none"/>
          <w:lang w:val="en-US" w:eastAsia="zh-CN"/>
        </w:rPr>
        <w:t>部门</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FmMTkzODE3ZGE3ZDg2MzFhZTAzZDI5OTY2ZjhlZTA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8B77589"/>
    <w:rsid w:val="1E4B16CB"/>
    <w:rsid w:val="30435045"/>
    <w:rsid w:val="39580BDE"/>
    <w:rsid w:val="3A7323F1"/>
    <w:rsid w:val="3C4866E7"/>
    <w:rsid w:val="43D35C73"/>
    <w:rsid w:val="464F21A6"/>
    <w:rsid w:val="483416BA"/>
    <w:rsid w:val="48BA626F"/>
    <w:rsid w:val="56915036"/>
    <w:rsid w:val="58FA1B08"/>
    <w:rsid w:val="5F191482"/>
    <w:rsid w:val="68AF3289"/>
    <w:rsid w:val="6C562949"/>
    <w:rsid w:val="7610638E"/>
    <w:rsid w:val="783C0EF4"/>
    <w:rsid w:val="7BC9569A"/>
    <w:rsid w:val="7DD433BD"/>
    <w:rsid w:val="7E5738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2734</Words>
  <Characters>2906</Characters>
  <Lines>35</Lines>
  <Paragraphs>10</Paragraphs>
  <TotalTime>10</TotalTime>
  <ScaleCrop>false</ScaleCrop>
  <LinksUpToDate>false</LinksUpToDate>
  <CharactersWithSpaces>3047</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hasee</cp:lastModifiedBy>
  <cp:lastPrinted>2023-01-29T01:01:00Z</cp:lastPrinted>
  <dcterms:modified xsi:type="dcterms:W3CDTF">2023-03-07T06:36:43Z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EB9C0F9B3BB841678D75DAD72FAD8148</vt:lpwstr>
  </property>
</Properties>
</file>